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697898">
        <w:rPr>
          <w:rFonts w:hint="eastAsia"/>
          <w:sz w:val="20"/>
          <w:lang w:val="sv-SE"/>
        </w:rPr>
        <w:t>9</w:t>
      </w:r>
      <w:r w:rsidR="00857CEA">
        <w:rPr>
          <w:sz w:val="20"/>
          <w:lang w:val="sv-SE"/>
        </w:rPr>
        <w:tab/>
      </w:r>
      <w:r w:rsidR="004E7998" w:rsidRPr="004E7998">
        <w:rPr>
          <w:sz w:val="20"/>
          <w:lang w:val="sv-SE"/>
        </w:rPr>
        <w:t>R4-163925</w:t>
      </w:r>
    </w:p>
    <w:p w:rsidR="00D90968" w:rsidRPr="00B40B5B" w:rsidRDefault="00697898" w:rsidP="00D90968">
      <w:pPr>
        <w:pStyle w:val="Header"/>
        <w:rPr>
          <w:sz w:val="20"/>
          <w:lang w:val="en-GB"/>
        </w:rPr>
      </w:pPr>
      <w:r w:rsidRPr="00697898">
        <w:rPr>
          <w:sz w:val="20"/>
        </w:rPr>
        <w:t>Nanjing, China, May.23~May.27, 2016</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7B0882">
        <w:rPr>
          <w:rFonts w:eastAsiaTheme="minorEastAsia" w:hint="eastAsia"/>
          <w:sz w:val="20"/>
          <w:lang w:val="en-US" w:eastAsia="zh-CN"/>
        </w:rPr>
        <w:t>General test setup</w:t>
      </w:r>
      <w:r w:rsidR="00B66EDD">
        <w:rPr>
          <w:rFonts w:eastAsiaTheme="minorEastAsia" w:hint="eastAsia"/>
          <w:sz w:val="20"/>
          <w:lang w:val="en-US" w:eastAsia="zh-CN"/>
        </w:rPr>
        <w:t xml:space="preserve"> and requirements applicability </w:t>
      </w:r>
      <w:r w:rsidR="007B0882">
        <w:rPr>
          <w:rFonts w:eastAsiaTheme="minorEastAsia" w:hint="eastAsia"/>
          <w:sz w:val="20"/>
          <w:lang w:val="en-US" w:eastAsia="zh-CN"/>
        </w:rPr>
        <w:t xml:space="preserve">for </w:t>
      </w:r>
      <w:r w:rsidR="00D809DE">
        <w:rPr>
          <w:rFonts w:eastAsiaTheme="minorEastAsia" w:hint="eastAsia"/>
          <w:sz w:val="20"/>
          <w:lang w:val="en-US" w:eastAsia="zh-CN"/>
        </w:rPr>
        <w:t>LAA</w:t>
      </w:r>
      <w:r w:rsidR="00F61AF9">
        <w:rPr>
          <w:rFonts w:eastAsiaTheme="minorEastAsia" w:hint="eastAsia"/>
          <w:sz w:val="20"/>
          <w:lang w:val="en-US" w:eastAsia="zh-CN"/>
        </w:rPr>
        <w:t xml:space="preserve"> demodulation </w:t>
      </w:r>
    </w:p>
    <w:p w:rsidR="00197EC1" w:rsidRPr="00E656CE"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E656CE">
        <w:rPr>
          <w:rFonts w:eastAsiaTheme="minorEastAsia" w:hint="eastAsia"/>
          <w:sz w:val="20"/>
          <w:lang w:val="en-US" w:eastAsia="zh-CN"/>
        </w:rPr>
        <w:t>6.1</w:t>
      </w:r>
      <w:r w:rsidR="00740186">
        <w:rPr>
          <w:rFonts w:eastAsiaTheme="minorEastAsia" w:hint="eastAsia"/>
          <w:sz w:val="20"/>
          <w:lang w:val="en-US" w:eastAsia="zh-CN"/>
        </w:rPr>
        <w:t>0</w:t>
      </w:r>
      <w:r w:rsidR="00E656CE">
        <w:rPr>
          <w:rFonts w:eastAsiaTheme="minorEastAsia" w:hint="eastAsia"/>
          <w:sz w:val="20"/>
          <w:lang w:val="en-US" w:eastAsia="zh-CN"/>
        </w:rPr>
        <w:t>.4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B25D8" w:rsidRPr="002B25D8" w:rsidRDefault="000D2F80" w:rsidP="002B25D8">
      <w:pPr>
        <w:rPr>
          <w:lang w:val="en-US"/>
        </w:rPr>
      </w:pPr>
      <w:r>
        <w:rPr>
          <w:rFonts w:hint="eastAsia"/>
          <w:lang w:val="en-US"/>
        </w:rPr>
        <w:t xml:space="preserve">In this paper, </w:t>
      </w:r>
      <w:r w:rsidR="00E16CDA">
        <w:rPr>
          <w:rFonts w:hint="eastAsia"/>
          <w:lang w:val="en-US"/>
        </w:rPr>
        <w:t xml:space="preserve">the </w:t>
      </w:r>
      <w:r w:rsidR="00977AE3">
        <w:rPr>
          <w:rFonts w:hint="eastAsia"/>
          <w:lang w:val="en-US"/>
        </w:rPr>
        <w:t>general setup for</w:t>
      </w:r>
      <w:r w:rsidR="000B506A">
        <w:rPr>
          <w:rFonts w:hint="eastAsia"/>
          <w:lang w:val="en-US"/>
        </w:rPr>
        <w:t xml:space="preserve"> LAA demodulation is</w:t>
      </w:r>
      <w:r w:rsidR="00EF3FD4">
        <w:rPr>
          <w:rFonts w:hint="eastAsia"/>
          <w:lang w:val="en-US"/>
        </w:rPr>
        <w:t xml:space="preserve"> further </w:t>
      </w:r>
      <w:r w:rsidR="000B506A">
        <w:rPr>
          <w:rFonts w:hint="eastAsia"/>
          <w:lang w:val="en-US"/>
        </w:rPr>
        <w:t>d</w:t>
      </w:r>
      <w:r w:rsidR="00EF3FD4">
        <w:rPr>
          <w:rFonts w:hint="eastAsia"/>
          <w:lang w:val="en-US"/>
        </w:rPr>
        <w:t>iscussed</w:t>
      </w:r>
      <w:r w:rsidR="000B506A">
        <w:rPr>
          <w:rFonts w:hint="eastAsia"/>
          <w:lang w:val="en-US"/>
        </w:rPr>
        <w:t>, and</w:t>
      </w:r>
      <w:r w:rsidR="009B52F8">
        <w:rPr>
          <w:rFonts w:hint="eastAsia"/>
          <w:lang w:val="en-US"/>
        </w:rPr>
        <w:t xml:space="preserve"> our view on some open issues are also shared</w:t>
      </w:r>
      <w:r w:rsidR="000B506A">
        <w:rPr>
          <w:rFonts w:hint="eastAsia"/>
          <w:lang w:val="en-US"/>
        </w:rPr>
        <w:t xml:space="preserve">. </w:t>
      </w:r>
    </w:p>
    <w:p w:rsidR="008026B2" w:rsidRDefault="008026B2" w:rsidP="00D007E6">
      <w:pPr>
        <w:pStyle w:val="Heading1"/>
        <w:rPr>
          <w:lang w:val="en-US"/>
        </w:rPr>
      </w:pPr>
      <w:r>
        <w:rPr>
          <w:lang w:val="en-US"/>
        </w:rPr>
        <w:t>S</w:t>
      </w:r>
      <w:r>
        <w:rPr>
          <w:rFonts w:hint="eastAsia"/>
          <w:lang w:val="en-US"/>
        </w:rPr>
        <w:t>ystem setup</w:t>
      </w:r>
      <w:r w:rsidR="00B2078D">
        <w:rPr>
          <w:rFonts w:hint="eastAsia"/>
          <w:lang w:val="en-US"/>
        </w:rPr>
        <w:t xml:space="preserve"> for LAA demodulation</w:t>
      </w:r>
    </w:p>
    <w:p w:rsidR="008026B2" w:rsidRDefault="00F554A4" w:rsidP="00F554A4">
      <w:pPr>
        <w:pStyle w:val="Heading2"/>
        <w:rPr>
          <w:lang w:val="en-US"/>
        </w:rPr>
      </w:pPr>
      <w:r>
        <w:rPr>
          <w:lang w:val="en-US"/>
        </w:rPr>
        <w:t>B</w:t>
      </w:r>
      <w:r>
        <w:rPr>
          <w:rFonts w:hint="eastAsia"/>
          <w:lang w:val="en-US"/>
        </w:rPr>
        <w:t>andwidth combination</w:t>
      </w:r>
    </w:p>
    <w:p w:rsidR="004C03A4" w:rsidRDefault="003F4FEB" w:rsidP="0037020E">
      <w:pPr>
        <w:rPr>
          <w:lang w:val="en-US"/>
        </w:rPr>
      </w:pPr>
      <w:r>
        <w:rPr>
          <w:rFonts w:hint="eastAsia"/>
          <w:lang w:val="en-US"/>
        </w:rPr>
        <w:t xml:space="preserve">For the bandwidth combination, in RF, the following </w:t>
      </w:r>
      <w:r w:rsidR="004C03A4">
        <w:rPr>
          <w:lang w:val="en-US"/>
        </w:rPr>
        <w:t>combinations have</w:t>
      </w:r>
      <w:r>
        <w:rPr>
          <w:rFonts w:hint="eastAsia"/>
          <w:lang w:val="en-US"/>
        </w:rPr>
        <w:t xml:space="preserve"> been approved for LAA</w:t>
      </w:r>
      <w:r w:rsidR="00754167">
        <w:rPr>
          <w:rFonts w:hint="eastAsia"/>
          <w:lang w:val="en-US"/>
        </w:rPr>
        <w:t xml:space="preserve"> in RAN4#77 meeting</w:t>
      </w:r>
      <w:r>
        <w:rPr>
          <w:rFonts w:hint="eastAsia"/>
          <w:lang w:val="en-US"/>
        </w:rPr>
        <w:t>:</w:t>
      </w:r>
    </w:p>
    <w:p w:rsidR="0037020E" w:rsidRPr="004C03A4" w:rsidRDefault="004C03A4" w:rsidP="0012280B">
      <w:pPr>
        <w:pStyle w:val="ListParagraph"/>
        <w:numPr>
          <w:ilvl w:val="0"/>
          <w:numId w:val="3"/>
        </w:numPr>
        <w:ind w:firstLineChars="0"/>
        <w:rPr>
          <w:lang w:val="en-US"/>
        </w:rPr>
      </w:pPr>
      <w:r>
        <w:rPr>
          <w:rFonts w:hint="eastAsia"/>
          <w:lang w:val="en-US"/>
        </w:rPr>
        <w:t>S</w:t>
      </w:r>
      <w:r w:rsidR="0037020E" w:rsidRPr="004C03A4">
        <w:rPr>
          <w:lang w:val="en-US"/>
        </w:rPr>
        <w:t>ome CA combinations including B46 up to 2CC (e.g. CA_1A-46A)</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_Ref441763019 \r \h</w:instrText>
      </w:r>
      <w:r w:rsidR="00754167">
        <w:rPr>
          <w:lang w:val="en-US"/>
        </w:rPr>
        <w:instrText xml:space="preserve"> </w:instrText>
      </w:r>
      <w:r w:rsidR="00754167">
        <w:rPr>
          <w:lang w:val="en-US"/>
        </w:rPr>
      </w:r>
      <w:r w:rsidR="00754167">
        <w:rPr>
          <w:lang w:val="en-US"/>
        </w:rPr>
        <w:fldChar w:fldCharType="separate"/>
      </w:r>
      <w:r w:rsidR="009F53BE">
        <w:rPr>
          <w:lang w:val="en-US"/>
        </w:rPr>
        <w:t>[1]</w:t>
      </w:r>
      <w:r w:rsidR="00754167">
        <w:rPr>
          <w:lang w:val="en-US"/>
        </w:rPr>
        <w:fldChar w:fldCharType="end"/>
      </w:r>
    </w:p>
    <w:p w:rsidR="0037020E" w:rsidRDefault="0037020E" w:rsidP="0012280B">
      <w:pPr>
        <w:pStyle w:val="ListParagraph"/>
        <w:numPr>
          <w:ilvl w:val="0"/>
          <w:numId w:val="3"/>
        </w:numPr>
        <w:ind w:firstLineChars="0"/>
        <w:rPr>
          <w:lang w:val="en-US"/>
        </w:rPr>
      </w:pPr>
      <w:r w:rsidRPr="0037020E">
        <w:rPr>
          <w:lang w:val="en-US"/>
        </w:rPr>
        <w:t>CA_1A-46C</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_Ref441763028 \r \h</w:instrText>
      </w:r>
      <w:r w:rsidR="00754167">
        <w:rPr>
          <w:lang w:val="en-US"/>
        </w:rPr>
        <w:instrText xml:space="preserve"> </w:instrText>
      </w:r>
      <w:r w:rsidR="00754167">
        <w:rPr>
          <w:lang w:val="en-US"/>
        </w:rPr>
      </w:r>
      <w:r w:rsidR="00754167">
        <w:rPr>
          <w:lang w:val="en-US"/>
        </w:rPr>
        <w:fldChar w:fldCharType="separate"/>
      </w:r>
      <w:r w:rsidR="009F53BE">
        <w:rPr>
          <w:lang w:val="en-US"/>
        </w:rPr>
        <w:t>[2]</w:t>
      </w:r>
      <w:r w:rsidR="00754167">
        <w:rPr>
          <w:lang w:val="en-US"/>
        </w:rPr>
        <w:fldChar w:fldCharType="end"/>
      </w:r>
    </w:p>
    <w:p w:rsidR="0037020E" w:rsidRDefault="0037020E" w:rsidP="0012280B">
      <w:pPr>
        <w:pStyle w:val="ListParagraph"/>
        <w:numPr>
          <w:ilvl w:val="0"/>
          <w:numId w:val="3"/>
        </w:numPr>
        <w:ind w:firstLineChars="0"/>
        <w:rPr>
          <w:lang w:val="en-US"/>
        </w:rPr>
      </w:pPr>
      <w:r w:rsidRPr="00F554A4">
        <w:rPr>
          <w:lang w:val="en-US"/>
        </w:rPr>
        <w:t>CA_1A-46D</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_Ref441763033 \r \h</w:instrText>
      </w:r>
      <w:r w:rsidR="00754167">
        <w:rPr>
          <w:lang w:val="en-US"/>
        </w:rPr>
        <w:instrText xml:space="preserve"> </w:instrText>
      </w:r>
      <w:r w:rsidR="00754167">
        <w:rPr>
          <w:lang w:val="en-US"/>
        </w:rPr>
      </w:r>
      <w:r w:rsidR="00754167">
        <w:rPr>
          <w:lang w:val="en-US"/>
        </w:rPr>
        <w:fldChar w:fldCharType="separate"/>
      </w:r>
      <w:r w:rsidR="009F53BE">
        <w:rPr>
          <w:lang w:val="en-US"/>
        </w:rPr>
        <w:t>[3]</w:t>
      </w:r>
      <w:r w:rsidR="00754167">
        <w:rPr>
          <w:lang w:val="en-US"/>
        </w:rPr>
        <w:fldChar w:fldCharType="end"/>
      </w:r>
    </w:p>
    <w:p w:rsidR="0037020E" w:rsidRDefault="0037020E" w:rsidP="0012280B">
      <w:pPr>
        <w:pStyle w:val="ListParagraph"/>
        <w:numPr>
          <w:ilvl w:val="0"/>
          <w:numId w:val="3"/>
        </w:numPr>
        <w:ind w:firstLineChars="0"/>
        <w:rPr>
          <w:lang w:val="en-US"/>
        </w:rPr>
      </w:pPr>
      <w:r w:rsidRPr="00F554A4">
        <w:rPr>
          <w:lang w:val="en-US"/>
        </w:rPr>
        <w:t>CA_1A-46E</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_Ref441763040 \r \h</w:instrText>
      </w:r>
      <w:r w:rsidR="00754167">
        <w:rPr>
          <w:lang w:val="en-US"/>
        </w:rPr>
        <w:instrText xml:space="preserve"> </w:instrText>
      </w:r>
      <w:r w:rsidR="00754167">
        <w:rPr>
          <w:lang w:val="en-US"/>
        </w:rPr>
      </w:r>
      <w:r w:rsidR="00754167">
        <w:rPr>
          <w:lang w:val="en-US"/>
        </w:rPr>
        <w:fldChar w:fldCharType="separate"/>
      </w:r>
      <w:r w:rsidR="009F53BE">
        <w:rPr>
          <w:lang w:val="en-US"/>
        </w:rPr>
        <w:t>[4]</w:t>
      </w:r>
      <w:r w:rsidR="00754167">
        <w:rPr>
          <w:lang w:val="en-US"/>
        </w:rPr>
        <w:fldChar w:fldCharType="end"/>
      </w:r>
    </w:p>
    <w:p w:rsidR="0037020E" w:rsidRDefault="0037020E" w:rsidP="0012280B">
      <w:pPr>
        <w:pStyle w:val="ListParagraph"/>
        <w:numPr>
          <w:ilvl w:val="0"/>
          <w:numId w:val="3"/>
        </w:numPr>
        <w:ind w:firstLineChars="0"/>
        <w:rPr>
          <w:lang w:val="en-US"/>
        </w:rPr>
      </w:pPr>
      <w:r w:rsidRPr="00F554A4">
        <w:rPr>
          <w:lang w:val="en-US"/>
        </w:rPr>
        <w:t>CA_3A-46C</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_Ref441763046 \r \h</w:instrText>
      </w:r>
      <w:r w:rsidR="00754167">
        <w:rPr>
          <w:lang w:val="en-US"/>
        </w:rPr>
        <w:instrText xml:space="preserve"> </w:instrText>
      </w:r>
      <w:r w:rsidR="00754167">
        <w:rPr>
          <w:lang w:val="en-US"/>
        </w:rPr>
      </w:r>
      <w:r w:rsidR="00754167">
        <w:rPr>
          <w:lang w:val="en-US"/>
        </w:rPr>
        <w:fldChar w:fldCharType="separate"/>
      </w:r>
      <w:r w:rsidR="009F53BE">
        <w:rPr>
          <w:lang w:val="en-US"/>
        </w:rPr>
        <w:t>[5]</w:t>
      </w:r>
      <w:r w:rsidR="00754167">
        <w:rPr>
          <w:lang w:val="en-US"/>
        </w:rPr>
        <w:fldChar w:fldCharType="end"/>
      </w:r>
    </w:p>
    <w:p w:rsidR="0037020E" w:rsidRPr="0037020E" w:rsidRDefault="0037020E" w:rsidP="0012280B">
      <w:pPr>
        <w:pStyle w:val="ListParagraph"/>
        <w:numPr>
          <w:ilvl w:val="0"/>
          <w:numId w:val="3"/>
        </w:numPr>
        <w:ind w:firstLineChars="0"/>
        <w:rPr>
          <w:lang w:val="en-US"/>
        </w:rPr>
      </w:pPr>
      <w:r w:rsidRPr="0037020E">
        <w:rPr>
          <w:lang w:val="en-US"/>
        </w:rPr>
        <w:t>CA_3A-46D</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_Ref441763052 \r \h</w:instrText>
      </w:r>
      <w:r w:rsidR="00754167">
        <w:rPr>
          <w:lang w:val="en-US"/>
        </w:rPr>
        <w:instrText xml:space="preserve"> </w:instrText>
      </w:r>
      <w:r w:rsidR="00754167">
        <w:rPr>
          <w:lang w:val="en-US"/>
        </w:rPr>
      </w:r>
      <w:r w:rsidR="00754167">
        <w:rPr>
          <w:lang w:val="en-US"/>
        </w:rPr>
        <w:fldChar w:fldCharType="separate"/>
      </w:r>
      <w:r w:rsidR="009F53BE">
        <w:rPr>
          <w:lang w:val="en-US"/>
        </w:rPr>
        <w:t>[6]</w:t>
      </w:r>
      <w:r w:rsidR="00754167">
        <w:rPr>
          <w:lang w:val="en-US"/>
        </w:rPr>
        <w:fldChar w:fldCharType="end"/>
      </w:r>
    </w:p>
    <w:p w:rsidR="0037020E" w:rsidRDefault="0037020E" w:rsidP="0012280B">
      <w:pPr>
        <w:pStyle w:val="ListParagraph"/>
        <w:numPr>
          <w:ilvl w:val="0"/>
          <w:numId w:val="3"/>
        </w:numPr>
        <w:ind w:firstLineChars="0"/>
        <w:rPr>
          <w:lang w:val="en-US"/>
        </w:rPr>
      </w:pPr>
      <w:r w:rsidRPr="0037020E">
        <w:rPr>
          <w:lang w:val="en-US"/>
        </w:rPr>
        <w:t>CA_3A-46E</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_Ref441763059 \r \h</w:instrText>
      </w:r>
      <w:r w:rsidR="00754167">
        <w:rPr>
          <w:lang w:val="en-US"/>
        </w:rPr>
        <w:instrText xml:space="preserve"> </w:instrText>
      </w:r>
      <w:r w:rsidR="00754167">
        <w:rPr>
          <w:lang w:val="en-US"/>
        </w:rPr>
      </w:r>
      <w:r w:rsidR="00754167">
        <w:rPr>
          <w:lang w:val="en-US"/>
        </w:rPr>
        <w:fldChar w:fldCharType="separate"/>
      </w:r>
      <w:r w:rsidR="009F53BE">
        <w:rPr>
          <w:lang w:val="en-US"/>
        </w:rPr>
        <w:t>[7]</w:t>
      </w:r>
      <w:r w:rsidR="00754167">
        <w:rPr>
          <w:lang w:val="en-US"/>
        </w:rPr>
        <w:fldChar w:fldCharType="end"/>
      </w:r>
    </w:p>
    <w:p w:rsidR="00E71C3A" w:rsidRDefault="00754167" w:rsidP="00BC5F3F">
      <w:pPr>
        <w:rPr>
          <w:lang w:val="en-US"/>
        </w:rPr>
      </w:pPr>
      <w:r>
        <w:rPr>
          <w:rFonts w:hint="eastAsia"/>
          <w:lang w:val="en-US"/>
        </w:rPr>
        <w:t xml:space="preserve">Based on this approved combination, we can see that up to 4 LAA Scells can be configured. </w:t>
      </w:r>
      <w:r w:rsidR="008B1D17">
        <w:rPr>
          <w:rFonts w:hint="eastAsia"/>
          <w:lang w:val="en-US"/>
        </w:rPr>
        <w:t xml:space="preserve">In </w:t>
      </w:r>
      <w:r w:rsidR="008B1D17">
        <w:rPr>
          <w:lang w:val="en-US"/>
        </w:rPr>
        <w:t>principle</w:t>
      </w:r>
      <w:r w:rsidR="008B1D17">
        <w:rPr>
          <w:rFonts w:hint="eastAsia"/>
          <w:lang w:val="en-US"/>
        </w:rPr>
        <w:t xml:space="preserve">, the performance requirements shall cover up to 4 LAA Scells. However, due to time reason, in RF part, only one primary cell and one LAA Scell can be configured in Rel-13. In order to resolve this issue, we can reuse the traditional way for the band which is release </w:t>
      </w:r>
      <w:r w:rsidR="00E71C3A">
        <w:rPr>
          <w:rFonts w:hint="eastAsia"/>
          <w:lang w:val="en-US"/>
        </w:rPr>
        <w:t>independent. For release independent requirements</w:t>
      </w:r>
      <w:r w:rsidR="00E71C3A">
        <w:rPr>
          <w:lang w:val="en-US"/>
        </w:rPr>
        <w:t>, performance</w:t>
      </w:r>
      <w:r w:rsidR="00E71C3A">
        <w:rPr>
          <w:rFonts w:hint="eastAsia"/>
          <w:lang w:val="en-US"/>
        </w:rPr>
        <w:t xml:space="preserve"> requirements for multiple LAA Scells </w:t>
      </w:r>
      <w:r w:rsidR="00ED36E4">
        <w:rPr>
          <w:rFonts w:hint="eastAsia"/>
          <w:lang w:val="en-US"/>
        </w:rPr>
        <w:t xml:space="preserve">can be </w:t>
      </w:r>
      <w:r w:rsidR="00E71C3A">
        <w:rPr>
          <w:rFonts w:hint="eastAsia"/>
          <w:lang w:val="en-US"/>
        </w:rPr>
        <w:t xml:space="preserve">specified in Rel-14 but are defined </w:t>
      </w:r>
      <w:r w:rsidR="00C36EEB">
        <w:rPr>
          <w:rFonts w:hint="eastAsia"/>
          <w:lang w:val="en-US"/>
        </w:rPr>
        <w:t>as</w:t>
      </w:r>
      <w:r w:rsidR="00E71C3A">
        <w:rPr>
          <w:rFonts w:hint="eastAsia"/>
          <w:lang w:val="en-US"/>
        </w:rPr>
        <w:t xml:space="preserve"> release-independent performance requirements in 36.307</w:t>
      </w:r>
      <w:r w:rsidR="00C36EEB">
        <w:rPr>
          <w:rFonts w:hint="eastAsia"/>
          <w:lang w:val="en-US"/>
        </w:rPr>
        <w:t xml:space="preserve"> </w:t>
      </w:r>
      <w:r w:rsidR="00C36EEB">
        <w:rPr>
          <w:lang w:val="en-US"/>
        </w:rPr>
        <w:fldChar w:fldCharType="begin"/>
      </w:r>
      <w:r w:rsidR="00C36EEB">
        <w:rPr>
          <w:lang w:val="en-US"/>
        </w:rPr>
        <w:instrText xml:space="preserve"> </w:instrText>
      </w:r>
      <w:r w:rsidR="00C36EEB">
        <w:rPr>
          <w:rFonts w:hint="eastAsia"/>
          <w:lang w:val="en-US"/>
        </w:rPr>
        <w:instrText>REF _Ref447135829 \r \h</w:instrText>
      </w:r>
      <w:r w:rsidR="00C36EEB">
        <w:rPr>
          <w:lang w:val="en-US"/>
        </w:rPr>
        <w:instrText xml:space="preserve"> </w:instrText>
      </w:r>
      <w:r w:rsidR="00C36EEB">
        <w:rPr>
          <w:lang w:val="en-US"/>
        </w:rPr>
      </w:r>
      <w:r w:rsidR="00C36EEB">
        <w:rPr>
          <w:lang w:val="en-US"/>
        </w:rPr>
        <w:fldChar w:fldCharType="separate"/>
      </w:r>
      <w:r w:rsidR="009F53BE">
        <w:rPr>
          <w:lang w:val="en-US"/>
        </w:rPr>
        <w:t>[11]</w:t>
      </w:r>
      <w:r w:rsidR="00C36EEB">
        <w:rPr>
          <w:lang w:val="en-US"/>
        </w:rPr>
        <w:fldChar w:fldCharType="end"/>
      </w:r>
      <w:r w:rsidR="00E71C3A">
        <w:rPr>
          <w:rFonts w:hint="eastAsia"/>
          <w:lang w:val="en-US"/>
        </w:rPr>
        <w:t xml:space="preserve">. </w:t>
      </w:r>
      <w:r w:rsidR="009725DE">
        <w:rPr>
          <w:rFonts w:hint="eastAsia"/>
          <w:lang w:val="en-US"/>
        </w:rPr>
        <w:t xml:space="preserve">It means UEs that conform to Release 13 and support multiple Scells shall support the requirements defined in Rel-14 for multiple LAA Scells. </w:t>
      </w:r>
      <w:r w:rsidR="00BC5F3F">
        <w:rPr>
          <w:rFonts w:hint="eastAsia"/>
          <w:lang w:val="en-US"/>
        </w:rPr>
        <w:t xml:space="preserve">Hence, </w:t>
      </w:r>
      <w:r w:rsidR="00ED36E4">
        <w:rPr>
          <w:rFonts w:hint="eastAsia"/>
          <w:lang w:val="en-US"/>
        </w:rPr>
        <w:t xml:space="preserve">we </w:t>
      </w:r>
      <w:r w:rsidR="00ED36E4">
        <w:rPr>
          <w:lang w:val="en-US"/>
        </w:rPr>
        <w:t>prefer</w:t>
      </w:r>
      <w:r w:rsidR="00ED36E4">
        <w:rPr>
          <w:rFonts w:hint="eastAsia"/>
          <w:lang w:val="en-US"/>
        </w:rPr>
        <w:t xml:space="preserve"> to have the following </w:t>
      </w:r>
      <w:r w:rsidR="00070253">
        <w:rPr>
          <w:rFonts w:hint="eastAsia"/>
          <w:lang w:val="en-US"/>
        </w:rPr>
        <w:t xml:space="preserve">proposal regarding the </w:t>
      </w:r>
      <w:r w:rsidR="00070253">
        <w:rPr>
          <w:lang w:val="en-US"/>
        </w:rPr>
        <w:t>bandwidth</w:t>
      </w:r>
      <w:r w:rsidR="00070253">
        <w:rPr>
          <w:rFonts w:hint="eastAsia"/>
          <w:lang w:val="en-US"/>
        </w:rPr>
        <w:t xml:space="preserve"> configuration:</w:t>
      </w:r>
    </w:p>
    <w:p w:rsidR="00BC5F3F" w:rsidRDefault="00090807" w:rsidP="00090807">
      <w:pPr>
        <w:pStyle w:val="Caption"/>
        <w:jc w:val="left"/>
        <w:rPr>
          <w:lang w:val="en-US"/>
        </w:rPr>
      </w:pPr>
      <w:r>
        <w:t xml:space="preserve">Proposal </w:t>
      </w:r>
      <w:r>
        <w:fldChar w:fldCharType="begin"/>
      </w:r>
      <w:r>
        <w:instrText xml:space="preserve"> SEQ Proposal \* ARABIC </w:instrText>
      </w:r>
      <w:r>
        <w:fldChar w:fldCharType="separate"/>
      </w:r>
      <w:r w:rsidR="001059C3">
        <w:rPr>
          <w:noProof/>
        </w:rPr>
        <w:t>1</w:t>
      </w:r>
      <w:r>
        <w:fldChar w:fldCharType="end"/>
      </w:r>
      <w:r w:rsidR="00754167">
        <w:rPr>
          <w:rFonts w:hint="eastAsia"/>
          <w:lang w:val="en-US"/>
        </w:rPr>
        <w:t xml:space="preserve">: </w:t>
      </w:r>
    </w:p>
    <w:p w:rsidR="00BC5F3F" w:rsidRDefault="00754167" w:rsidP="00BC5F3F">
      <w:pPr>
        <w:pStyle w:val="Caption"/>
        <w:numPr>
          <w:ilvl w:val="0"/>
          <w:numId w:val="13"/>
        </w:numPr>
        <w:jc w:val="left"/>
        <w:rPr>
          <w:lang w:val="en-US"/>
        </w:rPr>
      </w:pPr>
      <w:r>
        <w:rPr>
          <w:rFonts w:hint="eastAsia"/>
          <w:lang w:val="en-US"/>
        </w:rPr>
        <w:t xml:space="preserve">The performance requirements </w:t>
      </w:r>
      <w:r w:rsidR="00BC5F3F">
        <w:rPr>
          <w:rFonts w:hint="eastAsia"/>
          <w:lang w:val="en-US"/>
        </w:rPr>
        <w:t xml:space="preserve">are defined based on </w:t>
      </w:r>
      <w:r>
        <w:rPr>
          <w:rFonts w:hint="eastAsia"/>
          <w:lang w:val="en-US"/>
        </w:rPr>
        <w:t>one primary cell</w:t>
      </w:r>
      <w:r w:rsidR="00BC5F3F">
        <w:rPr>
          <w:rFonts w:hint="eastAsia"/>
          <w:lang w:val="en-US"/>
        </w:rPr>
        <w:t xml:space="preserve"> and one LAA Scells in Rel-13, and </w:t>
      </w:r>
    </w:p>
    <w:p w:rsidR="00AF7AE5" w:rsidRDefault="00BC5F3F" w:rsidP="00BC5F3F">
      <w:pPr>
        <w:pStyle w:val="Caption"/>
        <w:numPr>
          <w:ilvl w:val="0"/>
          <w:numId w:val="13"/>
        </w:numPr>
        <w:jc w:val="both"/>
        <w:rPr>
          <w:lang w:val="en-US"/>
        </w:rPr>
      </w:pPr>
      <w:r>
        <w:rPr>
          <w:rFonts w:hint="eastAsia"/>
          <w:lang w:val="en-US"/>
        </w:rPr>
        <w:t>The performance requirements for multiple LAA Scells (at least up to 4 LAA Scells) will be defined in Rel-14</w:t>
      </w:r>
      <w:r w:rsidR="00421FC2">
        <w:rPr>
          <w:rFonts w:hint="eastAsia"/>
          <w:lang w:val="en-US"/>
        </w:rPr>
        <w:t>, and</w:t>
      </w:r>
      <w:r>
        <w:rPr>
          <w:rFonts w:hint="eastAsia"/>
          <w:lang w:val="en-US"/>
        </w:rPr>
        <w:t xml:space="preserve"> </w:t>
      </w:r>
    </w:p>
    <w:p w:rsidR="00BC5F3F" w:rsidRPr="00BC5F3F" w:rsidRDefault="00BC5F3F" w:rsidP="00BC5F3F">
      <w:pPr>
        <w:pStyle w:val="Caption"/>
        <w:numPr>
          <w:ilvl w:val="0"/>
          <w:numId w:val="13"/>
        </w:numPr>
        <w:jc w:val="both"/>
        <w:rPr>
          <w:lang w:val="en-US"/>
        </w:rPr>
      </w:pPr>
      <w:r>
        <w:rPr>
          <w:rFonts w:hint="eastAsia"/>
          <w:lang w:val="en-US"/>
        </w:rPr>
        <w:t xml:space="preserve">UEs that conform to Release 13 and support multiple LAA Scells shall support the corresponding requirements defined in Rel-14, which will be captured in 36.307. </w:t>
      </w:r>
    </w:p>
    <w:p w:rsidR="00B1450B" w:rsidRDefault="00B1450B" w:rsidP="00B1450B">
      <w:pPr>
        <w:pStyle w:val="Heading2"/>
        <w:rPr>
          <w:lang w:val="en-US"/>
        </w:rPr>
      </w:pPr>
      <w:r>
        <w:rPr>
          <w:rFonts w:hint="eastAsia"/>
          <w:lang w:val="en-US"/>
        </w:rPr>
        <w:t>CRS structure configuration</w:t>
      </w:r>
    </w:p>
    <w:p w:rsidR="00164774" w:rsidRPr="00164774" w:rsidRDefault="00164774" w:rsidP="00164774">
      <w:pPr>
        <w:rPr>
          <w:lang w:val="en-US"/>
        </w:rPr>
      </w:pPr>
      <w:r>
        <w:rPr>
          <w:rFonts w:hint="eastAsia"/>
          <w:lang w:val="en-US"/>
        </w:rPr>
        <w:t xml:space="preserve">According to the agreements in </w:t>
      </w:r>
      <w:r>
        <w:rPr>
          <w:lang w:val="en-US"/>
        </w:rPr>
        <w:fldChar w:fldCharType="begin"/>
      </w:r>
      <w:r>
        <w:rPr>
          <w:lang w:val="en-US"/>
        </w:rPr>
        <w:instrText xml:space="preserve"> </w:instrText>
      </w:r>
      <w:r>
        <w:rPr>
          <w:rFonts w:hint="eastAsia"/>
          <w:lang w:val="en-US"/>
        </w:rPr>
        <w:instrText>REF _Ref447029445 \r \h</w:instrText>
      </w:r>
      <w:r>
        <w:rPr>
          <w:lang w:val="en-US"/>
        </w:rPr>
        <w:instrText xml:space="preserve"> </w:instrText>
      </w:r>
      <w:r>
        <w:rPr>
          <w:lang w:val="en-US"/>
        </w:rPr>
      </w:r>
      <w:r>
        <w:rPr>
          <w:lang w:val="en-US"/>
        </w:rPr>
        <w:fldChar w:fldCharType="separate"/>
      </w:r>
      <w:r w:rsidR="009F53BE">
        <w:rPr>
          <w:lang w:val="en-US"/>
        </w:rPr>
        <w:t>[9]</w:t>
      </w:r>
      <w:r>
        <w:rPr>
          <w:lang w:val="en-US"/>
        </w:rPr>
        <w:fldChar w:fldCharType="end"/>
      </w:r>
      <w:r>
        <w:rPr>
          <w:rFonts w:hint="eastAsia"/>
          <w:lang w:val="en-US"/>
        </w:rPr>
        <w:t>, we have the following agreements:</w:t>
      </w:r>
    </w:p>
    <w:p w:rsidR="00BB0E2E" w:rsidRPr="00164774" w:rsidRDefault="006B6C29" w:rsidP="00164774">
      <w:pPr>
        <w:numPr>
          <w:ilvl w:val="0"/>
          <w:numId w:val="9"/>
        </w:numPr>
        <w:rPr>
          <w:lang w:val="en-US"/>
        </w:rPr>
      </w:pPr>
      <w:r w:rsidRPr="00164774">
        <w:rPr>
          <w:lang w:val="en-US"/>
        </w:rPr>
        <w:t>MBSFN subframe configuration</w:t>
      </w:r>
    </w:p>
    <w:p w:rsidR="00BB0E2E" w:rsidRPr="00164774" w:rsidRDefault="006B6C29" w:rsidP="00164774">
      <w:pPr>
        <w:numPr>
          <w:ilvl w:val="1"/>
          <w:numId w:val="9"/>
        </w:numPr>
        <w:tabs>
          <w:tab w:val="num" w:pos="720"/>
        </w:tabs>
        <w:rPr>
          <w:lang w:val="en-US"/>
        </w:rPr>
      </w:pPr>
      <w:r w:rsidRPr="00164774">
        <w:rPr>
          <w:lang w:val="en-US"/>
        </w:rPr>
        <w:t xml:space="preserve">Option 1: </w:t>
      </w:r>
    </w:p>
    <w:p w:rsidR="00BB0E2E" w:rsidRPr="00164774" w:rsidRDefault="006B6C29" w:rsidP="00164774">
      <w:pPr>
        <w:numPr>
          <w:ilvl w:val="2"/>
          <w:numId w:val="9"/>
        </w:numPr>
        <w:tabs>
          <w:tab w:val="num" w:pos="720"/>
        </w:tabs>
        <w:rPr>
          <w:lang w:val="en-US"/>
        </w:rPr>
      </w:pPr>
      <w:r w:rsidRPr="00164774">
        <w:lastRenderedPageBreak/>
        <w:t>MBSFN subframe is not configured  for CRS-based transmission mode</w:t>
      </w:r>
    </w:p>
    <w:p w:rsidR="00BB0E2E" w:rsidRPr="00164774" w:rsidRDefault="006B6C29" w:rsidP="00164774">
      <w:pPr>
        <w:numPr>
          <w:ilvl w:val="2"/>
          <w:numId w:val="9"/>
        </w:numPr>
        <w:tabs>
          <w:tab w:val="num" w:pos="720"/>
        </w:tabs>
        <w:rPr>
          <w:lang w:val="en-US"/>
        </w:rPr>
      </w:pPr>
      <w:r w:rsidRPr="00164774">
        <w:t xml:space="preserve">MBSFN subframe is configured in subframes 1,2,3,4,6,7,8,9 for DMRS-based transmission mode </w:t>
      </w:r>
    </w:p>
    <w:p w:rsidR="00BB0E2E" w:rsidRPr="00164774" w:rsidRDefault="006B6C29" w:rsidP="00164774">
      <w:pPr>
        <w:numPr>
          <w:ilvl w:val="1"/>
          <w:numId w:val="9"/>
        </w:numPr>
        <w:tabs>
          <w:tab w:val="num" w:pos="720"/>
        </w:tabs>
        <w:rPr>
          <w:lang w:val="en-US"/>
        </w:rPr>
      </w:pPr>
      <w:r w:rsidRPr="00164774">
        <w:t>Option 2</w:t>
      </w:r>
    </w:p>
    <w:p w:rsidR="00BB0E2E" w:rsidRPr="00164774" w:rsidRDefault="006B6C29" w:rsidP="00164774">
      <w:pPr>
        <w:numPr>
          <w:ilvl w:val="2"/>
          <w:numId w:val="9"/>
        </w:numPr>
        <w:tabs>
          <w:tab w:val="num" w:pos="720"/>
        </w:tabs>
        <w:rPr>
          <w:lang w:val="en-US"/>
        </w:rPr>
      </w:pPr>
      <w:r w:rsidRPr="00164774">
        <w:t>MBSFN subframe is not configured for both CRS-based and DMRS-based transmission mode</w:t>
      </w:r>
    </w:p>
    <w:p w:rsidR="001F65E3" w:rsidRDefault="00D626BF" w:rsidP="00C43EB0">
      <w:pPr>
        <w:rPr>
          <w:lang w:val="en-US"/>
        </w:rPr>
      </w:pPr>
      <w:r w:rsidRPr="00D626BF">
        <w:rPr>
          <w:rFonts w:hint="eastAsia"/>
          <w:lang w:val="en-US"/>
        </w:rPr>
        <w:t xml:space="preserve">Since </w:t>
      </w:r>
      <w:r>
        <w:rPr>
          <w:rFonts w:hint="eastAsia"/>
          <w:lang w:val="en-US"/>
        </w:rPr>
        <w:t xml:space="preserve">MBSFN configuration is more challenge for UE implementation, in Rel-13, we are fine to start from non-MBSFN </w:t>
      </w:r>
      <w:r>
        <w:rPr>
          <w:lang w:val="en-US"/>
        </w:rPr>
        <w:t>configuration</w:t>
      </w:r>
      <w:r>
        <w:rPr>
          <w:rFonts w:hint="eastAsia"/>
          <w:lang w:val="en-US"/>
        </w:rPr>
        <w:t xml:space="preserve"> for both CRS-based transmission </w:t>
      </w:r>
      <w:r>
        <w:rPr>
          <w:lang w:val="en-US"/>
        </w:rPr>
        <w:t>scheme</w:t>
      </w:r>
      <w:r>
        <w:rPr>
          <w:rFonts w:hint="eastAsia"/>
          <w:lang w:val="en-US"/>
        </w:rPr>
        <w:t xml:space="preserve"> and DMRS-based transmission scheme. </w:t>
      </w:r>
    </w:p>
    <w:p w:rsidR="00D626BF" w:rsidRPr="00D626BF" w:rsidRDefault="00D626BF" w:rsidP="00D626BF">
      <w:pPr>
        <w:rPr>
          <w:lang w:val="en-US"/>
        </w:rPr>
      </w:pPr>
    </w:p>
    <w:p w:rsidR="0064488B" w:rsidRDefault="0064488B" w:rsidP="005C0E5F">
      <w:pPr>
        <w:pStyle w:val="Heading2"/>
        <w:rPr>
          <w:lang w:val="en-US"/>
        </w:rPr>
      </w:pPr>
      <w:r>
        <w:rPr>
          <w:rFonts w:hint="eastAsia"/>
          <w:lang w:val="en-US"/>
        </w:rPr>
        <w:t>Antenna configuration</w:t>
      </w:r>
    </w:p>
    <w:p w:rsidR="00B54E30" w:rsidRDefault="00B54E30" w:rsidP="0064488B">
      <w:pPr>
        <w:rPr>
          <w:lang w:val="en-US"/>
        </w:rPr>
      </w:pPr>
      <w:r>
        <w:rPr>
          <w:rFonts w:hint="eastAsia"/>
          <w:lang w:val="en-US"/>
        </w:rPr>
        <w:t xml:space="preserve">For antenna </w:t>
      </w:r>
      <w:r>
        <w:rPr>
          <w:lang w:val="en-US"/>
        </w:rPr>
        <w:t>configuration</w:t>
      </w:r>
      <w:r>
        <w:rPr>
          <w:rFonts w:hint="eastAsia"/>
          <w:lang w:val="en-US"/>
        </w:rPr>
        <w:t>, we have the following agreements</w:t>
      </w:r>
      <w:r w:rsidR="0055710E">
        <w:rPr>
          <w:rFonts w:hint="eastAsia"/>
          <w:lang w:val="en-US"/>
        </w:rPr>
        <w:t xml:space="preserve"> </w:t>
      </w:r>
      <w:r w:rsidR="0055710E">
        <w:rPr>
          <w:lang w:val="en-US"/>
        </w:rPr>
        <w:fldChar w:fldCharType="begin"/>
      </w:r>
      <w:r w:rsidR="0055710E">
        <w:rPr>
          <w:lang w:val="en-US"/>
        </w:rPr>
        <w:instrText xml:space="preserve"> </w:instrText>
      </w:r>
      <w:r w:rsidR="0055710E">
        <w:rPr>
          <w:rFonts w:hint="eastAsia"/>
          <w:lang w:val="en-US"/>
        </w:rPr>
        <w:instrText>REF _Ref447029445 \r \h</w:instrText>
      </w:r>
      <w:r w:rsidR="0055710E">
        <w:rPr>
          <w:lang w:val="en-US"/>
        </w:rPr>
        <w:instrText xml:space="preserve"> </w:instrText>
      </w:r>
      <w:r w:rsidR="0055710E">
        <w:rPr>
          <w:lang w:val="en-US"/>
        </w:rPr>
      </w:r>
      <w:r w:rsidR="0055710E">
        <w:rPr>
          <w:lang w:val="en-US"/>
        </w:rPr>
        <w:fldChar w:fldCharType="separate"/>
      </w:r>
      <w:r w:rsidR="009F53BE">
        <w:rPr>
          <w:lang w:val="en-US"/>
        </w:rPr>
        <w:t>[9]</w:t>
      </w:r>
      <w:r w:rsidR="0055710E">
        <w:rPr>
          <w:lang w:val="en-US"/>
        </w:rPr>
        <w:fldChar w:fldCharType="end"/>
      </w:r>
      <w:r>
        <w:rPr>
          <w:rFonts w:hint="eastAsia"/>
          <w:lang w:val="en-US"/>
        </w:rPr>
        <w:t>:</w:t>
      </w:r>
    </w:p>
    <w:p w:rsidR="00BB0E2E" w:rsidRPr="00B54E30" w:rsidRDefault="006B6C29" w:rsidP="00B54E30">
      <w:pPr>
        <w:numPr>
          <w:ilvl w:val="0"/>
          <w:numId w:val="10"/>
        </w:numPr>
        <w:rPr>
          <w:lang w:val="en-US"/>
        </w:rPr>
      </w:pPr>
      <w:r w:rsidRPr="00B54E30">
        <w:rPr>
          <w:lang w:val="en-US"/>
        </w:rPr>
        <w:t>Antenna configurations and correlation matrix:</w:t>
      </w:r>
    </w:p>
    <w:p w:rsidR="00BB0E2E" w:rsidRPr="00B54E30" w:rsidRDefault="006B6C29" w:rsidP="00B54E30">
      <w:pPr>
        <w:numPr>
          <w:ilvl w:val="1"/>
          <w:numId w:val="10"/>
        </w:numPr>
        <w:rPr>
          <w:lang w:val="en-US"/>
        </w:rPr>
      </w:pPr>
      <w:r w:rsidRPr="00B54E30">
        <w:rPr>
          <w:lang w:val="en-US"/>
        </w:rPr>
        <w:t>Option 1: 2x2 Low and 4x2 Low;</w:t>
      </w:r>
    </w:p>
    <w:p w:rsidR="00BB0E2E" w:rsidRPr="00B54E30" w:rsidRDefault="006B6C29" w:rsidP="00B54E30">
      <w:pPr>
        <w:numPr>
          <w:ilvl w:val="1"/>
          <w:numId w:val="10"/>
        </w:numPr>
        <w:rPr>
          <w:lang w:val="en-US"/>
        </w:rPr>
      </w:pPr>
      <w:r w:rsidRPr="00B54E30">
        <w:rPr>
          <w:lang w:val="en-US"/>
        </w:rPr>
        <w:t>Option 2: only 2x2 Low</w:t>
      </w:r>
    </w:p>
    <w:p w:rsidR="00BB0E2E" w:rsidRPr="00B54E30" w:rsidRDefault="006B6C29" w:rsidP="00B54E30">
      <w:pPr>
        <w:numPr>
          <w:ilvl w:val="1"/>
          <w:numId w:val="10"/>
        </w:numPr>
        <w:rPr>
          <w:lang w:val="en-US"/>
        </w:rPr>
      </w:pPr>
      <w:r w:rsidRPr="00B54E30">
        <w:rPr>
          <w:lang w:val="en-US"/>
        </w:rPr>
        <w:t>Other options are not precluded</w:t>
      </w:r>
    </w:p>
    <w:p w:rsidR="00BB0E2E" w:rsidRPr="00B54E30" w:rsidRDefault="006B6C29" w:rsidP="00B54E30">
      <w:pPr>
        <w:numPr>
          <w:ilvl w:val="0"/>
          <w:numId w:val="10"/>
        </w:numPr>
        <w:rPr>
          <w:lang w:val="en-US"/>
        </w:rPr>
      </w:pPr>
      <w:r w:rsidRPr="00B54E30">
        <w:rPr>
          <w:lang w:val="en-US"/>
        </w:rPr>
        <w:t>Note: the antenna configuration for different test case may be different.</w:t>
      </w:r>
    </w:p>
    <w:p w:rsidR="0064488B" w:rsidRDefault="0064488B" w:rsidP="0064488B">
      <w:pPr>
        <w:rPr>
          <w:lang w:val="en-US"/>
        </w:rPr>
      </w:pPr>
      <w:r>
        <w:rPr>
          <w:rFonts w:hint="eastAsia"/>
          <w:lang w:val="en-US"/>
        </w:rPr>
        <w:t xml:space="preserve">For antenna </w:t>
      </w:r>
      <w:r>
        <w:rPr>
          <w:lang w:val="en-US"/>
        </w:rPr>
        <w:t>configuration</w:t>
      </w:r>
      <w:r>
        <w:rPr>
          <w:rFonts w:hint="eastAsia"/>
          <w:lang w:val="en-US"/>
        </w:rPr>
        <w:t xml:space="preserve">, 2x2 can be set as a </w:t>
      </w:r>
      <w:r w:rsidR="00C1173A">
        <w:rPr>
          <w:rFonts w:hint="eastAsia"/>
          <w:lang w:val="en-US"/>
        </w:rPr>
        <w:t xml:space="preserve">basic </w:t>
      </w:r>
      <w:r>
        <w:rPr>
          <w:rFonts w:hint="eastAsia"/>
          <w:lang w:val="en-US"/>
        </w:rPr>
        <w:t>setup.</w:t>
      </w:r>
      <w:r w:rsidR="00C1173A">
        <w:rPr>
          <w:rFonts w:hint="eastAsia"/>
          <w:lang w:val="en-US"/>
        </w:rPr>
        <w:t xml:space="preserve"> It can be used for both (e)PDCCH </w:t>
      </w:r>
      <w:r w:rsidR="00C1173A">
        <w:rPr>
          <w:lang w:val="en-US"/>
        </w:rPr>
        <w:t>demodulation</w:t>
      </w:r>
      <w:r w:rsidR="00C1173A">
        <w:rPr>
          <w:rFonts w:hint="eastAsia"/>
          <w:lang w:val="en-US"/>
        </w:rPr>
        <w:t xml:space="preserve"> and PDSCH </w:t>
      </w:r>
      <w:r w:rsidR="00C1173A">
        <w:rPr>
          <w:lang w:val="en-US"/>
        </w:rPr>
        <w:t>demodulation</w:t>
      </w:r>
      <w:r w:rsidR="00C1173A">
        <w:rPr>
          <w:rFonts w:hint="eastAsia"/>
          <w:lang w:val="en-US"/>
        </w:rPr>
        <w:t xml:space="preserve">. </w:t>
      </w:r>
      <w:r>
        <w:rPr>
          <w:rFonts w:hint="eastAsia"/>
          <w:lang w:val="en-US"/>
        </w:rPr>
        <w:t xml:space="preserve"> For 4x2 case, </w:t>
      </w:r>
      <w:r>
        <w:rPr>
          <w:lang w:val="en-US"/>
        </w:rPr>
        <w:t>more</w:t>
      </w:r>
      <w:r>
        <w:rPr>
          <w:rFonts w:hint="eastAsia"/>
          <w:lang w:val="en-US"/>
        </w:rPr>
        <w:t xml:space="preserve"> and more operators want to have. It is better to have </w:t>
      </w:r>
      <w:r w:rsidR="009C74D0">
        <w:rPr>
          <w:rFonts w:hint="eastAsia"/>
          <w:lang w:val="en-US"/>
        </w:rPr>
        <w:t xml:space="preserve">at least one </w:t>
      </w:r>
      <w:r>
        <w:rPr>
          <w:rFonts w:hint="eastAsia"/>
          <w:lang w:val="en-US"/>
        </w:rPr>
        <w:t xml:space="preserve">test case to cover 4x2 </w:t>
      </w:r>
      <w:r w:rsidR="009C74D0">
        <w:rPr>
          <w:lang w:val="en-US"/>
        </w:rPr>
        <w:t>cases</w:t>
      </w:r>
      <w:r>
        <w:rPr>
          <w:rFonts w:hint="eastAsia"/>
          <w:lang w:val="en-US"/>
        </w:rPr>
        <w:t xml:space="preserve"> as well. </w:t>
      </w:r>
      <w:r w:rsidR="009C74D0">
        <w:rPr>
          <w:rFonts w:hint="eastAsia"/>
          <w:lang w:val="en-US"/>
        </w:rPr>
        <w:t xml:space="preserve">In order to reduce the test number, one possible way to cover 4x2 case is </w:t>
      </w:r>
      <w:r w:rsidR="00C1173A">
        <w:rPr>
          <w:rFonts w:hint="eastAsia"/>
          <w:lang w:val="en-US"/>
        </w:rPr>
        <w:t>to introduce 4x2 case for</w:t>
      </w:r>
      <w:r w:rsidR="00262B97">
        <w:rPr>
          <w:rFonts w:hint="eastAsia"/>
          <w:lang w:val="en-US"/>
        </w:rPr>
        <w:t xml:space="preserve"> one </w:t>
      </w:r>
      <w:r w:rsidR="00C1173A">
        <w:rPr>
          <w:rFonts w:hint="eastAsia"/>
          <w:lang w:val="en-US"/>
        </w:rPr>
        <w:t>PDSCH</w:t>
      </w:r>
      <w:r w:rsidR="00262B97">
        <w:rPr>
          <w:rFonts w:hint="eastAsia"/>
          <w:lang w:val="en-US"/>
        </w:rPr>
        <w:t xml:space="preserve"> </w:t>
      </w:r>
      <w:r w:rsidR="00262B97">
        <w:rPr>
          <w:lang w:val="en-US"/>
        </w:rPr>
        <w:t>transmission</w:t>
      </w:r>
      <w:r w:rsidR="00262B97">
        <w:rPr>
          <w:rFonts w:hint="eastAsia"/>
          <w:lang w:val="en-US"/>
        </w:rPr>
        <w:t xml:space="preserve"> mode, for example TM4 case</w:t>
      </w:r>
      <w:r w:rsidR="00C1173A">
        <w:rPr>
          <w:rFonts w:hint="eastAsia"/>
          <w:lang w:val="en-US"/>
        </w:rPr>
        <w:t xml:space="preserve">. </w:t>
      </w:r>
    </w:p>
    <w:p w:rsidR="009C74D0" w:rsidRPr="009C74D0" w:rsidRDefault="00090807" w:rsidP="00090807">
      <w:pPr>
        <w:pStyle w:val="Caption"/>
        <w:jc w:val="both"/>
        <w:rPr>
          <w:lang w:val="en-US"/>
        </w:rPr>
      </w:pPr>
      <w:r>
        <w:t xml:space="preserve">Proposal </w:t>
      </w:r>
      <w:r>
        <w:fldChar w:fldCharType="begin"/>
      </w:r>
      <w:r>
        <w:instrText xml:space="preserve"> SEQ Proposal \* ARABIC </w:instrText>
      </w:r>
      <w:r>
        <w:fldChar w:fldCharType="separate"/>
      </w:r>
      <w:r w:rsidR="001059C3">
        <w:rPr>
          <w:noProof/>
        </w:rPr>
        <w:t>2</w:t>
      </w:r>
      <w:r>
        <w:fldChar w:fldCharType="end"/>
      </w:r>
      <w:r w:rsidR="009C74D0">
        <w:rPr>
          <w:rFonts w:hint="eastAsia"/>
        </w:rPr>
        <w:t xml:space="preserve">: </w:t>
      </w:r>
      <w:r w:rsidR="00A57C99">
        <w:rPr>
          <w:rFonts w:hint="eastAsia"/>
        </w:rPr>
        <w:t xml:space="preserve">2x2 </w:t>
      </w:r>
      <w:r w:rsidR="00B54E30">
        <w:rPr>
          <w:rFonts w:hint="eastAsia"/>
        </w:rPr>
        <w:t xml:space="preserve">Low </w:t>
      </w:r>
      <w:r w:rsidR="00A57C99">
        <w:rPr>
          <w:rFonts w:hint="eastAsia"/>
        </w:rPr>
        <w:t xml:space="preserve">can be set as the basic setup </w:t>
      </w:r>
      <w:r w:rsidR="009C74D0">
        <w:rPr>
          <w:rFonts w:hint="eastAsia"/>
        </w:rPr>
        <w:t xml:space="preserve">for </w:t>
      </w:r>
      <w:r w:rsidR="00A57C99">
        <w:rPr>
          <w:rFonts w:hint="eastAsia"/>
        </w:rPr>
        <w:t xml:space="preserve">all demodulation </w:t>
      </w:r>
      <w:r w:rsidR="00A57C99">
        <w:t>and</w:t>
      </w:r>
      <w:r w:rsidR="00A57C99">
        <w:rPr>
          <w:rFonts w:hint="eastAsia"/>
        </w:rPr>
        <w:t xml:space="preserve"> CSI, </w:t>
      </w:r>
      <w:r w:rsidR="009C74D0">
        <w:rPr>
          <w:rFonts w:hint="eastAsia"/>
        </w:rPr>
        <w:t>and it is better to have one</w:t>
      </w:r>
      <w:r w:rsidR="00A57C99">
        <w:rPr>
          <w:rFonts w:hint="eastAsia"/>
        </w:rPr>
        <w:t xml:space="preserve"> PDSCH </w:t>
      </w:r>
      <w:r w:rsidR="009C74D0">
        <w:rPr>
          <w:rFonts w:hint="eastAsia"/>
        </w:rPr>
        <w:t xml:space="preserve">test </w:t>
      </w:r>
      <w:r w:rsidR="00B85B27">
        <w:rPr>
          <w:rFonts w:hint="eastAsia"/>
        </w:rPr>
        <w:t xml:space="preserve">case to cover 4x2 </w:t>
      </w:r>
      <w:r w:rsidR="00B54E30">
        <w:rPr>
          <w:rFonts w:hint="eastAsia"/>
        </w:rPr>
        <w:t xml:space="preserve">Low </w:t>
      </w:r>
      <w:r w:rsidR="00B85B27">
        <w:rPr>
          <w:rFonts w:hint="eastAsia"/>
        </w:rPr>
        <w:t>case</w:t>
      </w:r>
      <w:r w:rsidR="00A57C99">
        <w:rPr>
          <w:rFonts w:hint="eastAsia"/>
        </w:rPr>
        <w:t xml:space="preserve"> (i.e., TM4)</w:t>
      </w:r>
      <w:r w:rsidR="00B85B27">
        <w:rPr>
          <w:rFonts w:hint="eastAsia"/>
        </w:rPr>
        <w:t>.</w:t>
      </w:r>
    </w:p>
    <w:p w:rsidR="001F65E3" w:rsidRDefault="005C0E5F" w:rsidP="005C0E5F">
      <w:pPr>
        <w:pStyle w:val="Heading2"/>
        <w:rPr>
          <w:lang w:val="en-US"/>
        </w:rPr>
      </w:pPr>
      <w:r w:rsidRPr="005C0E5F">
        <w:rPr>
          <w:rFonts w:hint="eastAsia"/>
          <w:lang w:val="en-US"/>
        </w:rPr>
        <w:t>Transmission mode</w:t>
      </w:r>
    </w:p>
    <w:p w:rsidR="00E11384" w:rsidRDefault="00E11384" w:rsidP="00E11384">
      <w:pPr>
        <w:rPr>
          <w:lang w:val="en-US"/>
        </w:rPr>
      </w:pPr>
      <w:r>
        <w:rPr>
          <w:rFonts w:hint="eastAsia"/>
          <w:lang w:val="en-US"/>
        </w:rPr>
        <w:t xml:space="preserve">According to the agreements of </w:t>
      </w:r>
      <w:r>
        <w:rPr>
          <w:lang w:val="en-US"/>
        </w:rPr>
        <w:fldChar w:fldCharType="begin"/>
      </w:r>
      <w:r>
        <w:rPr>
          <w:lang w:val="en-US"/>
        </w:rPr>
        <w:instrText xml:space="preserve"> </w:instrText>
      </w:r>
      <w:r>
        <w:rPr>
          <w:rFonts w:hint="eastAsia"/>
          <w:lang w:val="en-US"/>
        </w:rPr>
        <w:instrText>REF _Ref447029445 \r \h</w:instrText>
      </w:r>
      <w:r>
        <w:rPr>
          <w:lang w:val="en-US"/>
        </w:rPr>
        <w:instrText xml:space="preserve"> </w:instrText>
      </w:r>
      <w:r>
        <w:rPr>
          <w:lang w:val="en-US"/>
        </w:rPr>
      </w:r>
      <w:r>
        <w:rPr>
          <w:lang w:val="en-US"/>
        </w:rPr>
        <w:fldChar w:fldCharType="separate"/>
      </w:r>
      <w:r w:rsidR="009F53BE">
        <w:rPr>
          <w:lang w:val="en-US"/>
        </w:rPr>
        <w:t>[9]</w:t>
      </w:r>
      <w:r>
        <w:rPr>
          <w:lang w:val="en-US"/>
        </w:rPr>
        <w:fldChar w:fldCharType="end"/>
      </w:r>
      <w:r>
        <w:rPr>
          <w:rFonts w:hint="eastAsia"/>
          <w:lang w:val="en-US"/>
        </w:rPr>
        <w:t>, for the transmission mode, we have:</w:t>
      </w:r>
    </w:p>
    <w:p w:rsidR="00BB0E2E" w:rsidRPr="00E11384" w:rsidRDefault="006B6C29" w:rsidP="00E11384">
      <w:pPr>
        <w:numPr>
          <w:ilvl w:val="0"/>
          <w:numId w:val="11"/>
        </w:numPr>
        <w:rPr>
          <w:lang w:val="en-US"/>
        </w:rPr>
      </w:pPr>
      <w:r w:rsidRPr="00E11384">
        <w:rPr>
          <w:lang w:val="en-US"/>
        </w:rPr>
        <w:t>Transmission schemes of unlicensed carrier</w:t>
      </w:r>
    </w:p>
    <w:p w:rsidR="00BB0E2E" w:rsidRPr="00E11384" w:rsidRDefault="006B6C29" w:rsidP="00E11384">
      <w:pPr>
        <w:numPr>
          <w:ilvl w:val="1"/>
          <w:numId w:val="11"/>
        </w:numPr>
        <w:rPr>
          <w:lang w:val="en-US"/>
        </w:rPr>
      </w:pPr>
      <w:r w:rsidRPr="00E11384">
        <w:rPr>
          <w:lang w:val="en-US"/>
        </w:rPr>
        <w:t xml:space="preserve">Option 1: </w:t>
      </w:r>
    </w:p>
    <w:p w:rsidR="00BB0E2E" w:rsidRPr="00E11384" w:rsidRDefault="006B6C29" w:rsidP="00E11384">
      <w:pPr>
        <w:numPr>
          <w:ilvl w:val="2"/>
          <w:numId w:val="11"/>
        </w:numPr>
        <w:rPr>
          <w:lang w:val="en-US"/>
        </w:rPr>
      </w:pPr>
      <w:r w:rsidRPr="00E11384">
        <w:rPr>
          <w:lang w:val="en-US"/>
        </w:rPr>
        <w:t>TM3 for CRS-based transmission scheme</w:t>
      </w:r>
    </w:p>
    <w:p w:rsidR="00BB0E2E" w:rsidRPr="00E11384" w:rsidRDefault="006B6C29" w:rsidP="00E11384">
      <w:pPr>
        <w:numPr>
          <w:ilvl w:val="2"/>
          <w:numId w:val="11"/>
        </w:numPr>
        <w:rPr>
          <w:lang w:val="en-US"/>
        </w:rPr>
      </w:pPr>
      <w:r w:rsidRPr="00E11384">
        <w:rPr>
          <w:lang w:val="en-US"/>
        </w:rPr>
        <w:t>TM9 for DMRS-based transmission scheme</w:t>
      </w:r>
    </w:p>
    <w:p w:rsidR="00BB0E2E" w:rsidRPr="00E11384" w:rsidRDefault="006B6C29" w:rsidP="00E11384">
      <w:pPr>
        <w:numPr>
          <w:ilvl w:val="1"/>
          <w:numId w:val="11"/>
        </w:numPr>
        <w:rPr>
          <w:lang w:val="en-US"/>
        </w:rPr>
      </w:pPr>
      <w:r w:rsidRPr="00E11384">
        <w:rPr>
          <w:lang w:val="en-US"/>
        </w:rPr>
        <w:t xml:space="preserve">Option 2: </w:t>
      </w:r>
    </w:p>
    <w:p w:rsidR="00BB0E2E" w:rsidRPr="00E11384" w:rsidRDefault="006B6C29" w:rsidP="00E11384">
      <w:pPr>
        <w:numPr>
          <w:ilvl w:val="2"/>
          <w:numId w:val="11"/>
        </w:numPr>
        <w:rPr>
          <w:lang w:val="en-US"/>
        </w:rPr>
      </w:pPr>
      <w:r w:rsidRPr="00E11384">
        <w:rPr>
          <w:lang w:val="en-US"/>
        </w:rPr>
        <w:t xml:space="preserve">TM3 and TM4 for CRS-based transmission scheme </w:t>
      </w:r>
    </w:p>
    <w:p w:rsidR="00BB0E2E" w:rsidRPr="00E11384" w:rsidRDefault="006B6C29" w:rsidP="00E11384">
      <w:pPr>
        <w:numPr>
          <w:ilvl w:val="3"/>
          <w:numId w:val="11"/>
        </w:numPr>
        <w:rPr>
          <w:lang w:val="en-US"/>
        </w:rPr>
      </w:pPr>
      <w:r w:rsidRPr="00E11384">
        <w:rPr>
          <w:lang w:val="en-US"/>
        </w:rPr>
        <w:t>TM3 and TM4 for different antenna configuration</w:t>
      </w:r>
    </w:p>
    <w:p w:rsidR="00BB0E2E" w:rsidRPr="00E11384" w:rsidRDefault="006B6C29" w:rsidP="00E11384">
      <w:pPr>
        <w:numPr>
          <w:ilvl w:val="2"/>
          <w:numId w:val="11"/>
        </w:numPr>
        <w:rPr>
          <w:lang w:val="en-US"/>
        </w:rPr>
      </w:pPr>
      <w:r w:rsidRPr="00E11384">
        <w:rPr>
          <w:lang w:val="en-US"/>
        </w:rPr>
        <w:t>TM9 for DMRS-based transmission scheme</w:t>
      </w:r>
    </w:p>
    <w:p w:rsidR="00BB0E2E" w:rsidRPr="00E11384" w:rsidRDefault="006B6C29" w:rsidP="00E11384">
      <w:pPr>
        <w:numPr>
          <w:ilvl w:val="1"/>
          <w:numId w:val="11"/>
        </w:numPr>
        <w:rPr>
          <w:lang w:val="en-US"/>
        </w:rPr>
      </w:pPr>
      <w:r w:rsidRPr="00E11384">
        <w:rPr>
          <w:lang w:val="en-US"/>
        </w:rPr>
        <w:t xml:space="preserve">Other options are not precluded </w:t>
      </w:r>
    </w:p>
    <w:p w:rsidR="005C0E5F" w:rsidRDefault="00A67EFE" w:rsidP="005C0E5F">
      <w:pPr>
        <w:rPr>
          <w:lang w:val="en-US"/>
        </w:rPr>
      </w:pPr>
      <w:r>
        <w:rPr>
          <w:rFonts w:hint="eastAsia"/>
          <w:lang w:val="en-US"/>
        </w:rPr>
        <w:t xml:space="preserve">For RAN4, one option is </w:t>
      </w:r>
      <w:r w:rsidR="00D05BFD">
        <w:rPr>
          <w:rFonts w:hint="eastAsia"/>
          <w:lang w:val="en-US"/>
        </w:rPr>
        <w:t xml:space="preserve">to </w:t>
      </w:r>
      <w:r>
        <w:rPr>
          <w:rFonts w:hint="eastAsia"/>
          <w:lang w:val="en-US"/>
        </w:rPr>
        <w:t xml:space="preserve">cover all the transmission </w:t>
      </w:r>
      <w:r>
        <w:rPr>
          <w:lang w:val="en-US"/>
        </w:rPr>
        <w:t>modes;</w:t>
      </w:r>
      <w:r>
        <w:rPr>
          <w:rFonts w:hint="eastAsia"/>
          <w:lang w:val="en-US"/>
        </w:rPr>
        <w:t xml:space="preserve"> another option is prioritize some transmission modes. Since CRS-based transmission and DMRS-based transmission mode have fundamental </w:t>
      </w:r>
      <w:r>
        <w:rPr>
          <w:lang w:val="en-US"/>
        </w:rPr>
        <w:t>different</w:t>
      </w:r>
      <w:r>
        <w:rPr>
          <w:rFonts w:hint="eastAsia"/>
          <w:lang w:val="en-US"/>
        </w:rPr>
        <w:t xml:space="preserve"> demodulation procedure. Hence, </w:t>
      </w:r>
      <w:r w:rsidR="00DA1E30">
        <w:rPr>
          <w:rFonts w:hint="eastAsia"/>
          <w:lang w:val="en-US"/>
        </w:rPr>
        <w:t xml:space="preserve">both </w:t>
      </w:r>
      <w:r>
        <w:rPr>
          <w:rFonts w:hint="eastAsia"/>
          <w:lang w:val="en-US"/>
        </w:rPr>
        <w:t xml:space="preserve">CRS-based </w:t>
      </w:r>
      <w:r>
        <w:rPr>
          <w:lang w:val="en-US"/>
        </w:rPr>
        <w:t>transmission</w:t>
      </w:r>
      <w:r>
        <w:rPr>
          <w:rFonts w:hint="eastAsia"/>
          <w:lang w:val="en-US"/>
        </w:rPr>
        <w:t xml:space="preserve"> and DMRS-based </w:t>
      </w:r>
      <w:r>
        <w:rPr>
          <w:lang w:val="en-US"/>
        </w:rPr>
        <w:t>transmission</w:t>
      </w:r>
      <w:r>
        <w:rPr>
          <w:rFonts w:hint="eastAsia"/>
          <w:lang w:val="en-US"/>
        </w:rPr>
        <w:t xml:space="preserve"> scheme shall b</w:t>
      </w:r>
      <w:r w:rsidR="0064488B">
        <w:rPr>
          <w:rFonts w:hint="eastAsia"/>
          <w:lang w:val="en-US"/>
        </w:rPr>
        <w:t xml:space="preserve">e covered in LAA demodulation. Further, for CRS-based transmission scheme, as a minimum set, it is better to cover both close loop MIMO transmission scheme </w:t>
      </w:r>
      <w:r w:rsidR="0064488B">
        <w:rPr>
          <w:lang w:val="en-US"/>
        </w:rPr>
        <w:t>and</w:t>
      </w:r>
      <w:r w:rsidR="0064488B">
        <w:rPr>
          <w:rFonts w:hint="eastAsia"/>
          <w:lang w:val="en-US"/>
        </w:rPr>
        <w:t xml:space="preserve"> open loop scheme. For close loop MIMO transmission scheme, we can consider TM4 as the baseline. For open loop MIMO transmission</w:t>
      </w:r>
      <w:r w:rsidR="00DA1E30">
        <w:rPr>
          <w:rFonts w:hint="eastAsia"/>
          <w:lang w:val="en-US"/>
        </w:rPr>
        <w:t xml:space="preserve"> scheme</w:t>
      </w:r>
      <w:r w:rsidR="0064488B">
        <w:rPr>
          <w:rFonts w:hint="eastAsia"/>
          <w:lang w:val="en-US"/>
        </w:rPr>
        <w:t>, we can consider TM3</w:t>
      </w:r>
      <w:r w:rsidR="00DA1E30">
        <w:rPr>
          <w:rFonts w:hint="eastAsia"/>
          <w:lang w:val="en-US"/>
        </w:rPr>
        <w:t xml:space="preserve">. </w:t>
      </w:r>
      <w:r w:rsidR="0064488B">
        <w:rPr>
          <w:rFonts w:hint="eastAsia"/>
          <w:lang w:val="en-US"/>
        </w:rPr>
        <w:t xml:space="preserve"> </w:t>
      </w:r>
    </w:p>
    <w:p w:rsidR="00E41553" w:rsidRDefault="00090807" w:rsidP="002A1875">
      <w:pPr>
        <w:pStyle w:val="Caption"/>
        <w:jc w:val="both"/>
      </w:pPr>
      <w:r>
        <w:lastRenderedPageBreak/>
        <w:t xml:space="preserve">Proposal </w:t>
      </w:r>
      <w:r>
        <w:fldChar w:fldCharType="begin"/>
      </w:r>
      <w:r>
        <w:instrText xml:space="preserve"> SEQ Proposal \* ARABIC </w:instrText>
      </w:r>
      <w:r>
        <w:fldChar w:fldCharType="separate"/>
      </w:r>
      <w:r w:rsidR="001059C3">
        <w:rPr>
          <w:noProof/>
        </w:rPr>
        <w:t>3</w:t>
      </w:r>
      <w:r>
        <w:fldChar w:fldCharType="end"/>
      </w:r>
      <w:r w:rsidR="00E41553">
        <w:rPr>
          <w:rFonts w:hint="eastAsia"/>
        </w:rPr>
        <w:t>:</w:t>
      </w:r>
      <w:r w:rsidR="00A268E5">
        <w:rPr>
          <w:rFonts w:hint="eastAsia"/>
        </w:rPr>
        <w:t xml:space="preserve"> For CRS-based transmission schemes, TM3 is configured for 2x2 case </w:t>
      </w:r>
      <w:r w:rsidR="00A268E5">
        <w:t>and</w:t>
      </w:r>
      <w:r w:rsidR="00A268E5">
        <w:rPr>
          <w:rFonts w:hint="eastAsia"/>
        </w:rPr>
        <w:t xml:space="preserve"> TM4 is configured for 4x2 case; For DMRS-based transmission scheme, TM9 is configured for 2x2. </w:t>
      </w:r>
    </w:p>
    <w:p w:rsidR="001F59E6" w:rsidRDefault="007518AB" w:rsidP="007518AB">
      <w:pPr>
        <w:pStyle w:val="Heading2"/>
        <w:rPr>
          <w:lang w:val="en-US"/>
        </w:rPr>
      </w:pPr>
      <w:r w:rsidRPr="007518AB">
        <w:rPr>
          <w:lang w:val="en-US"/>
        </w:rPr>
        <w:t>Frequency offset and timing error, and synchronization</w:t>
      </w:r>
    </w:p>
    <w:p w:rsidR="00C2647D" w:rsidRPr="00C2647D" w:rsidRDefault="00C2647D" w:rsidP="00C2647D">
      <w:pPr>
        <w:rPr>
          <w:lang w:val="en-US"/>
        </w:rPr>
      </w:pPr>
      <w:r>
        <w:rPr>
          <w:rFonts w:hint="eastAsia"/>
          <w:lang w:val="en-US"/>
        </w:rPr>
        <w:t xml:space="preserve">For </w:t>
      </w:r>
      <w:r w:rsidR="003E4BE6">
        <w:rPr>
          <w:rFonts w:hint="eastAsia"/>
          <w:lang w:val="en-US"/>
        </w:rPr>
        <w:t>f</w:t>
      </w:r>
      <w:r w:rsidRPr="00C2647D">
        <w:rPr>
          <w:lang w:val="en-US"/>
        </w:rPr>
        <w:t>requency offset and tim</w:t>
      </w:r>
      <w:r>
        <w:rPr>
          <w:lang w:val="en-US"/>
        </w:rPr>
        <w:t>ing error</w:t>
      </w:r>
      <w:r>
        <w:rPr>
          <w:rFonts w:hint="eastAsia"/>
          <w:lang w:val="en-US"/>
        </w:rPr>
        <w:t>, we have two options:</w:t>
      </w:r>
    </w:p>
    <w:p w:rsidR="00C2647D" w:rsidRPr="00C2647D" w:rsidRDefault="009D48B5" w:rsidP="00C2647D">
      <w:pPr>
        <w:pStyle w:val="ListParagraph"/>
        <w:numPr>
          <w:ilvl w:val="0"/>
          <w:numId w:val="15"/>
        </w:numPr>
        <w:ind w:firstLineChars="0"/>
        <w:rPr>
          <w:lang w:val="en-US"/>
        </w:rPr>
      </w:pPr>
      <w:r>
        <w:rPr>
          <w:rFonts w:hint="eastAsia"/>
          <w:lang w:val="en-US"/>
        </w:rPr>
        <w:t xml:space="preserve">Option 1: </w:t>
      </w:r>
      <w:r w:rsidR="00C2647D" w:rsidRPr="00C2647D">
        <w:rPr>
          <w:lang w:val="en-US"/>
        </w:rPr>
        <w:t>[750]Hz,  [30.26]μs</w:t>
      </w:r>
    </w:p>
    <w:p w:rsidR="00C2647D" w:rsidRPr="00C2647D" w:rsidRDefault="009D48B5" w:rsidP="00C2647D">
      <w:pPr>
        <w:pStyle w:val="ListParagraph"/>
        <w:numPr>
          <w:ilvl w:val="0"/>
          <w:numId w:val="15"/>
        </w:numPr>
        <w:ind w:firstLineChars="0"/>
        <w:rPr>
          <w:lang w:val="en-US"/>
        </w:rPr>
      </w:pPr>
      <w:r>
        <w:rPr>
          <w:rFonts w:hint="eastAsia"/>
          <w:lang w:val="en-US"/>
        </w:rPr>
        <w:t xml:space="preserve">Option 2: </w:t>
      </w:r>
      <w:r w:rsidR="00C2647D" w:rsidRPr="00C2647D">
        <w:rPr>
          <w:lang w:val="en-US"/>
        </w:rPr>
        <w:t>200 Hz, 3 us</w:t>
      </w:r>
    </w:p>
    <w:p w:rsidR="00C2647D" w:rsidRPr="00C2647D" w:rsidRDefault="00C2647D" w:rsidP="00C2647D">
      <w:pPr>
        <w:rPr>
          <w:lang w:val="en-US"/>
        </w:rPr>
      </w:pPr>
      <w:r>
        <w:rPr>
          <w:rFonts w:hint="eastAsia"/>
          <w:lang w:val="en-US"/>
        </w:rPr>
        <w:t>One issue about t</w:t>
      </w:r>
      <w:r w:rsidRPr="00C2647D">
        <w:rPr>
          <w:lang w:val="en-US"/>
        </w:rPr>
        <w:t>he defer time due to slot duration mism</w:t>
      </w:r>
      <w:r w:rsidR="00F25210">
        <w:rPr>
          <w:lang w:val="en-US"/>
        </w:rPr>
        <w:t xml:space="preserve">atch with LTE basic time unit </w:t>
      </w:r>
      <w:r w:rsidR="00F25210">
        <w:rPr>
          <w:rFonts w:hint="eastAsia"/>
          <w:lang w:val="en-US"/>
        </w:rPr>
        <w:t>was</w:t>
      </w:r>
      <w:r w:rsidRPr="00C2647D">
        <w:rPr>
          <w:lang w:val="en-US"/>
        </w:rPr>
        <w:t xml:space="preserve"> </w:t>
      </w:r>
      <w:r w:rsidR="009D48B5">
        <w:rPr>
          <w:rFonts w:hint="eastAsia"/>
          <w:lang w:val="en-US"/>
        </w:rPr>
        <w:t>raised</w:t>
      </w:r>
      <w:r w:rsidR="00F25210">
        <w:rPr>
          <w:rFonts w:hint="eastAsia"/>
          <w:lang w:val="en-US"/>
        </w:rPr>
        <w:t xml:space="preserve"> in last meeting</w:t>
      </w:r>
      <w:r w:rsidR="009D48B5">
        <w:rPr>
          <w:rFonts w:hint="eastAsia"/>
          <w:lang w:val="en-US"/>
        </w:rPr>
        <w:t xml:space="preserve">. According to RAN1 specification, the defer time shall be adjusted to match the LTE boundary. Hence, we can omit the impact of this issue for the frequency offset and time error modeling. </w:t>
      </w:r>
    </w:p>
    <w:p w:rsidR="00B71877" w:rsidRDefault="00B71877" w:rsidP="007518AB">
      <w:pPr>
        <w:rPr>
          <w:lang w:val="en-US"/>
        </w:rPr>
      </w:pPr>
      <w:r>
        <w:rPr>
          <w:rFonts w:hint="eastAsia"/>
          <w:lang w:val="en-US"/>
        </w:rPr>
        <w:t xml:space="preserve">In legacy CA performance requirements, the time offset between PCell and any SCell is 30usec, as shown in </w:t>
      </w:r>
      <w:r w:rsidRPr="00D95B2C">
        <w:t>Table 8.2.</w:t>
      </w:r>
      <w:r w:rsidRPr="00D95B2C">
        <w:rPr>
          <w:rFonts w:hint="eastAsia"/>
        </w:rPr>
        <w:t>1</w:t>
      </w:r>
      <w:r w:rsidRPr="00D95B2C">
        <w:t>.1.1-6</w:t>
      </w:r>
      <w:r>
        <w:rPr>
          <w:rFonts w:hint="eastAsia"/>
        </w:rPr>
        <w:t xml:space="preserve"> of 36.101 and which is captured as </w:t>
      </w:r>
      <w:r>
        <w:fldChar w:fldCharType="begin"/>
      </w:r>
      <w:r>
        <w:instrText xml:space="preserve"> </w:instrText>
      </w:r>
      <w:r>
        <w:rPr>
          <w:rFonts w:hint="eastAsia"/>
        </w:rPr>
        <w:instrText>REF _Ref447096333 \h</w:instrText>
      </w:r>
      <w:r>
        <w:instrText xml:space="preserve"> </w:instrText>
      </w:r>
      <w:r>
        <w:fldChar w:fldCharType="separate"/>
      </w:r>
      <w:r w:rsidR="009F53BE">
        <w:t xml:space="preserve">Table </w:t>
      </w:r>
      <w:r w:rsidR="009F53BE">
        <w:rPr>
          <w:noProof/>
        </w:rPr>
        <w:t>1</w:t>
      </w:r>
      <w:r>
        <w:fldChar w:fldCharType="end"/>
      </w:r>
      <w:r w:rsidR="00063947">
        <w:rPr>
          <w:rFonts w:hint="eastAsia"/>
        </w:rPr>
        <w:t xml:space="preserve">. </w:t>
      </w:r>
      <w:r w:rsidR="0044523D">
        <w:rPr>
          <w:rFonts w:hint="eastAsia"/>
        </w:rPr>
        <w:t xml:space="preserve">As a start point, we can reuse the time error in LAA test. </w:t>
      </w:r>
    </w:p>
    <w:p w:rsidR="00B71877" w:rsidRPr="00D95B2C" w:rsidRDefault="00B71877" w:rsidP="00B71877">
      <w:pPr>
        <w:pStyle w:val="Caption"/>
      </w:pPr>
      <w:bookmarkStart w:id="4" w:name="_Ref447096333"/>
      <w:r>
        <w:t xml:space="preserve">Table </w:t>
      </w:r>
      <w:r>
        <w:fldChar w:fldCharType="begin"/>
      </w:r>
      <w:r>
        <w:instrText xml:space="preserve"> SEQ Table \* ARABIC </w:instrText>
      </w:r>
      <w:r>
        <w:fldChar w:fldCharType="separate"/>
      </w:r>
      <w:r w:rsidR="009F53BE">
        <w:rPr>
          <w:noProof/>
        </w:rPr>
        <w:t>1</w:t>
      </w:r>
      <w:r>
        <w:fldChar w:fldCharType="end"/>
      </w:r>
      <w:bookmarkEnd w:id="4"/>
      <w:r w:rsidRPr="00D95B2C">
        <w:t>: Minimum performance (FRC) based on single carrier performance</w:t>
      </w:r>
      <w:r w:rsidRPr="00D95B2C">
        <w:rPr>
          <w:rFonts w:hint="eastAsia"/>
        </w:rPr>
        <w:t xml:space="preserve"> for CA</w:t>
      </w:r>
      <w:r w:rsidRPr="00D95B2C">
        <w:t xml:space="preserve"> with </w:t>
      </w:r>
      <w:r w:rsidRPr="00D95B2C">
        <w:rPr>
          <w:rFonts w:hint="eastAsia"/>
        </w:rPr>
        <w:t>3</w:t>
      </w:r>
      <w:r w:rsidRPr="00D95B2C">
        <w:t>DL CCs</w:t>
      </w:r>
      <w:r w:rsidRPr="00D95B2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B71877" w:rsidRPr="00D95B2C" w:rsidTr="008F077A">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H"/>
              <w:rPr>
                <w:rFonts w:cs="Arial"/>
                <w:lang w:eastAsia="en-US"/>
              </w:rPr>
            </w:pPr>
            <w:r w:rsidRPr="009751DF">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H"/>
              <w:rPr>
                <w:rFonts w:cs="Arial"/>
                <w:lang w:eastAsia="en-US"/>
              </w:rPr>
            </w:pPr>
            <w:r w:rsidRPr="009751DF">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B71877" w:rsidRPr="009751DF" w:rsidRDefault="00B71877" w:rsidP="008F077A">
            <w:pPr>
              <w:pStyle w:val="TAH"/>
              <w:rPr>
                <w:rFonts w:cs="Arial"/>
                <w:lang w:eastAsia="en-US"/>
              </w:rPr>
            </w:pPr>
            <w:r w:rsidRPr="009751DF">
              <w:rPr>
                <w:rFonts w:cs="Arial"/>
                <w:lang w:eastAsia="en-US"/>
              </w:rPr>
              <w:t>R</w:t>
            </w:r>
            <w:r w:rsidRPr="009751DF">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H"/>
              <w:rPr>
                <w:rFonts w:cs="Arial"/>
                <w:lang w:eastAsia="en-US"/>
              </w:rPr>
            </w:pPr>
            <w:r w:rsidRPr="009751DF">
              <w:rPr>
                <w:rFonts w:cs="Arial"/>
                <w:lang w:eastAsia="en-US"/>
              </w:rPr>
              <w:t>UE cate</w:t>
            </w:r>
            <w:r w:rsidRPr="009751DF">
              <w:rPr>
                <w:rFonts w:cs="Arial" w:hint="eastAsia"/>
                <w:lang w:eastAsia="en-US"/>
              </w:rPr>
              <w:t>g</w:t>
            </w:r>
            <w:r w:rsidRPr="009751DF">
              <w:rPr>
                <w:rFonts w:cs="Arial"/>
                <w:lang w:eastAsia="en-US"/>
              </w:rPr>
              <w:t>ory</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3x20MHz</w:t>
            </w:r>
          </w:p>
        </w:tc>
        <w:tc>
          <w:tcPr>
            <w:tcW w:w="3505" w:type="dxa"/>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ja-JP"/>
              </w:rPr>
            </w:pPr>
            <w:r w:rsidRPr="009751DF">
              <w:rPr>
                <w:rFonts w:cs="Arial"/>
                <w:lang w:eastAsia="ja-JP"/>
              </w:rPr>
              <w:t>≥</w:t>
            </w:r>
            <w:r w:rsidRPr="009751DF">
              <w:rPr>
                <w:rFonts w:cs="Arial" w:hint="eastAsia"/>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20MHz+20MHz+15MHz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20MHz+20MHz+10MHz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20MHz+15MHz+15MHz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20MHz+15MHz+10MHz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20MHz+10MHz+10MHz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15MHz+15MHz+10MHz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D95B2C"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9751DF" w:rsidRDefault="00B71877" w:rsidP="008F077A">
            <w:pPr>
              <w:pStyle w:val="TAC"/>
              <w:rPr>
                <w:rFonts w:cs="Arial"/>
                <w:lang w:eastAsia="en-US"/>
              </w:rPr>
            </w:pPr>
            <w:r w:rsidRPr="009751DF">
              <w:rPr>
                <w:rFonts w:cs="Arial" w:hint="eastAsia"/>
                <w:lang w:eastAsia="en-US"/>
              </w:rPr>
              <w:t>20MHz+10MHz+5MHz</w:t>
            </w:r>
          </w:p>
        </w:tc>
        <w:tc>
          <w:tcPr>
            <w:tcW w:w="3505" w:type="dxa"/>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en-US"/>
              </w:rPr>
            </w:pPr>
            <w:r w:rsidRPr="009751DF">
              <w:rPr>
                <w:rFonts w:cs="Arial" w:hint="eastAsia"/>
                <w:lang w:eastAsia="en-US"/>
              </w:rPr>
              <w:t xml:space="preserve">As specified in </w:t>
            </w:r>
            <w:r w:rsidRPr="009751DF">
              <w:rPr>
                <w:rFonts w:cs="Arial"/>
                <w:lang w:eastAsia="en-US"/>
              </w:rPr>
              <w:t>Table 8.2.</w:t>
            </w:r>
            <w:r w:rsidRPr="009751DF">
              <w:rPr>
                <w:rFonts w:cs="Arial" w:hint="eastAsia"/>
                <w:lang w:eastAsia="en-US"/>
              </w:rPr>
              <w:t>1</w:t>
            </w:r>
            <w:r w:rsidRPr="009751DF">
              <w:rPr>
                <w:rFonts w:cs="Arial"/>
                <w:lang w:eastAsia="en-US"/>
              </w:rPr>
              <w:t>.1.1-5</w:t>
            </w:r>
            <w:r w:rsidRPr="009751DF">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B71877" w:rsidRPr="009751DF" w:rsidRDefault="00B71877" w:rsidP="008F077A">
            <w:pPr>
              <w:pStyle w:val="TAC"/>
              <w:rPr>
                <w:rFonts w:cs="Arial"/>
                <w:lang w:eastAsia="ja-JP"/>
              </w:rPr>
            </w:pPr>
            <w:r w:rsidRPr="009751DF">
              <w:rPr>
                <w:rFonts w:cs="Arial"/>
                <w:lang w:eastAsia="ja-JP"/>
              </w:rPr>
              <w:t>≥5</w:t>
            </w:r>
          </w:p>
        </w:tc>
      </w:tr>
      <w:tr w:rsidR="00B71877" w:rsidRPr="005141BD" w:rsidTr="008F077A">
        <w:trPr>
          <w:trHeight w:val="205"/>
          <w:jc w:val="center"/>
        </w:trPr>
        <w:tc>
          <w:tcPr>
            <w:tcW w:w="0" w:type="auto"/>
            <w:tcBorders>
              <w:left w:val="single" w:sz="4" w:space="0" w:color="auto"/>
              <w:right w:val="single" w:sz="4" w:space="0" w:color="auto"/>
            </w:tcBorders>
            <w:shd w:val="clear" w:color="auto" w:fill="FFFFFF"/>
            <w:vAlign w:val="center"/>
          </w:tcPr>
          <w:p w:rsidR="00B71877" w:rsidRPr="005141BD" w:rsidRDefault="00B71877" w:rsidP="008F077A">
            <w:pPr>
              <w:keepNext/>
              <w:keepLines/>
              <w:spacing w:after="0"/>
              <w:jc w:val="center"/>
              <w:rPr>
                <w:rFonts w:ascii="Arial" w:hAnsi="Arial" w:cs="Arial"/>
                <w:sz w:val="18"/>
                <w:szCs w:val="18"/>
              </w:rPr>
            </w:pPr>
            <w:r>
              <w:rPr>
                <w:rFonts w:ascii="Arial" w:hAnsi="Arial" w:cs="Arial" w:hint="eastAsia"/>
                <w:sz w:val="18"/>
                <w:szCs w:val="18"/>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B71877" w:rsidRPr="005141BD" w:rsidRDefault="00B71877" w:rsidP="008F077A">
            <w:pPr>
              <w:keepNext/>
              <w:keepLines/>
              <w:spacing w:after="0"/>
              <w:jc w:val="center"/>
              <w:rPr>
                <w:rFonts w:ascii="Arial" w:hAnsi="Arial" w:cs="Arial"/>
                <w:sz w:val="18"/>
                <w:szCs w:val="18"/>
              </w:rPr>
            </w:pPr>
            <w:r>
              <w:rPr>
                <w:rFonts w:ascii="Arial" w:hAnsi="Arial" w:cs="Arial" w:hint="eastAsia"/>
                <w:sz w:val="18"/>
                <w:szCs w:val="18"/>
              </w:rPr>
              <w:t>20MHz+15</w:t>
            </w:r>
            <w:r w:rsidRPr="005141BD">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rsidR="00B71877" w:rsidRPr="005141BD" w:rsidRDefault="00B71877" w:rsidP="008F077A">
            <w:pPr>
              <w:keepNext/>
              <w:keepLines/>
              <w:spacing w:after="0"/>
              <w:jc w:val="center"/>
              <w:rPr>
                <w:rFonts w:ascii="Arial" w:hAnsi="Arial" w:cs="Arial"/>
                <w:sz w:val="18"/>
                <w:szCs w:val="18"/>
              </w:rPr>
            </w:pPr>
            <w:r w:rsidRPr="005141BD">
              <w:rPr>
                <w:rFonts w:ascii="Arial" w:hAnsi="Arial" w:cs="Arial" w:hint="eastAsia"/>
                <w:sz w:val="18"/>
                <w:szCs w:val="18"/>
              </w:rPr>
              <w:t xml:space="preserve">As specified in </w:t>
            </w:r>
            <w:r w:rsidRPr="005141BD">
              <w:rPr>
                <w:rFonts w:ascii="Arial" w:hAnsi="Arial" w:cs="Arial"/>
                <w:sz w:val="18"/>
                <w:szCs w:val="18"/>
              </w:rPr>
              <w:t>Table 8.2.</w:t>
            </w:r>
            <w:r w:rsidRPr="005141BD">
              <w:rPr>
                <w:rFonts w:ascii="Arial" w:hAnsi="Arial" w:cs="Arial" w:hint="eastAsia"/>
                <w:sz w:val="18"/>
                <w:szCs w:val="18"/>
              </w:rPr>
              <w:t>1</w:t>
            </w:r>
            <w:r w:rsidRPr="005141BD">
              <w:rPr>
                <w:rFonts w:ascii="Arial" w:hAnsi="Arial" w:cs="Arial"/>
                <w:sz w:val="18"/>
                <w:szCs w:val="18"/>
              </w:rPr>
              <w:t>.1.1-5</w:t>
            </w:r>
            <w:r w:rsidRPr="005141BD">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B71877" w:rsidRPr="005141BD" w:rsidRDefault="00B71877" w:rsidP="008F077A">
            <w:pPr>
              <w:keepNext/>
              <w:keepLines/>
              <w:spacing w:after="0"/>
              <w:jc w:val="center"/>
              <w:rPr>
                <w:rFonts w:ascii="Arial" w:hAnsi="Arial" w:cs="Arial"/>
                <w:sz w:val="18"/>
                <w:szCs w:val="18"/>
                <w:lang w:eastAsia="ja-JP"/>
              </w:rPr>
            </w:pPr>
            <w:r w:rsidRPr="005141BD">
              <w:rPr>
                <w:rFonts w:ascii="Arial" w:hAnsi="Arial" w:cs="Arial"/>
                <w:sz w:val="18"/>
                <w:szCs w:val="18"/>
                <w:lang w:eastAsia="ja-JP"/>
              </w:rPr>
              <w:t>≥5</w:t>
            </w:r>
          </w:p>
        </w:tc>
      </w:tr>
      <w:tr w:rsidR="00B71877" w:rsidRPr="00D95B2C" w:rsidTr="008F077A">
        <w:trPr>
          <w:trHeight w:val="205"/>
          <w:jc w:val="center"/>
        </w:trPr>
        <w:tc>
          <w:tcPr>
            <w:tcW w:w="8391" w:type="dxa"/>
            <w:gridSpan w:val="4"/>
            <w:tcBorders>
              <w:left w:val="single" w:sz="4" w:space="0" w:color="auto"/>
              <w:right w:val="single" w:sz="4" w:space="0" w:color="auto"/>
            </w:tcBorders>
            <w:shd w:val="clear" w:color="auto" w:fill="FFFFFF"/>
            <w:vAlign w:val="center"/>
          </w:tcPr>
          <w:p w:rsidR="00B71877" w:rsidRPr="009751DF" w:rsidRDefault="00B71877" w:rsidP="008F077A">
            <w:pPr>
              <w:pStyle w:val="TAN"/>
              <w:rPr>
                <w:rFonts w:cs="Arial"/>
                <w:lang w:eastAsia="en-US"/>
              </w:rPr>
            </w:pPr>
            <w:r w:rsidRPr="009751DF">
              <w:rPr>
                <w:rFonts w:cs="Arial"/>
                <w:lang w:eastAsia="en-US"/>
              </w:rPr>
              <w:t xml:space="preserve">NOTE 1: </w:t>
            </w:r>
            <w:r w:rsidRPr="009751DF">
              <w:rPr>
                <w:rFonts w:cs="Arial"/>
                <w:lang w:eastAsia="en-US"/>
              </w:rPr>
              <w:tab/>
              <w:t>The applicability of requirements for different CA configurations and bandwidth combination sets is defined in 8.1.2.3</w:t>
            </w:r>
          </w:p>
          <w:p w:rsidR="00B71877" w:rsidRPr="009751DF" w:rsidRDefault="00B71877" w:rsidP="008F077A">
            <w:pPr>
              <w:pStyle w:val="TAN"/>
              <w:rPr>
                <w:rFonts w:cs="Arial"/>
                <w:lang w:eastAsia="zh-CN"/>
              </w:rPr>
            </w:pPr>
            <w:r w:rsidRPr="009751DF">
              <w:rPr>
                <w:rFonts w:cs="Arial"/>
                <w:lang w:eastAsia="en-US"/>
              </w:rPr>
              <w:t xml:space="preserve">NOTE </w:t>
            </w:r>
            <w:r w:rsidRPr="009751DF">
              <w:rPr>
                <w:rFonts w:cs="Arial" w:hint="eastAsia"/>
                <w:lang w:eastAsia="zh-CN"/>
              </w:rPr>
              <w:t>2</w:t>
            </w:r>
            <w:r w:rsidRPr="009751DF">
              <w:rPr>
                <w:rFonts w:cs="Arial"/>
                <w:lang w:eastAsia="en-US"/>
              </w:rPr>
              <w:t>:</w:t>
            </w:r>
            <w:r w:rsidRPr="009751DF">
              <w:rPr>
                <w:rFonts w:cs="Arial"/>
                <w:lang w:eastAsia="en-US"/>
              </w:rPr>
              <w:tab/>
            </w:r>
            <w:r w:rsidRPr="00B71877">
              <w:rPr>
                <w:rFonts w:cs="Arial"/>
                <w:highlight w:val="yellow"/>
                <w:lang w:eastAsia="en-US"/>
              </w:rPr>
              <w:t>30us</w:t>
            </w:r>
            <w:r w:rsidRPr="00B71877">
              <w:rPr>
                <w:rFonts w:cs="Arial" w:hint="eastAsia"/>
                <w:highlight w:val="yellow"/>
                <w:lang w:eastAsia="en-US"/>
              </w:rPr>
              <w:t>ec</w:t>
            </w:r>
            <w:r w:rsidRPr="00B71877">
              <w:rPr>
                <w:rFonts w:cs="Arial"/>
                <w:highlight w:val="yellow"/>
                <w:lang w:eastAsia="en-US"/>
              </w:rPr>
              <w:t xml:space="preserve"> timing difference between </w:t>
            </w:r>
            <w:r w:rsidRPr="00B71877">
              <w:rPr>
                <w:rFonts w:cs="Arial" w:hint="eastAsia"/>
                <w:highlight w:val="yellow"/>
                <w:lang w:eastAsia="en-US"/>
              </w:rPr>
              <w:t>PCell and any SCell</w:t>
            </w:r>
            <w:r w:rsidRPr="00B71877">
              <w:rPr>
                <w:rFonts w:cs="Arial"/>
                <w:highlight w:val="yellow"/>
                <w:lang w:eastAsia="en-US"/>
              </w:rPr>
              <w:t xml:space="preserve"> is applied in inter-band CA case, where </w:t>
            </w:r>
            <w:r w:rsidRPr="00B71877">
              <w:rPr>
                <w:rFonts w:cs="Arial" w:hint="eastAsia"/>
                <w:highlight w:val="yellow"/>
                <w:lang w:eastAsia="en-US"/>
              </w:rPr>
              <w:t>PCell can be assigned on any CC.</w:t>
            </w:r>
          </w:p>
        </w:tc>
      </w:tr>
    </w:tbl>
    <w:p w:rsidR="000769DB" w:rsidRDefault="000769DB" w:rsidP="007518AB">
      <w:pPr>
        <w:rPr>
          <w:lang w:val="en-US"/>
        </w:rPr>
      </w:pPr>
    </w:p>
    <w:p w:rsidR="000769DB" w:rsidRPr="00B71877" w:rsidRDefault="000769DB" w:rsidP="007518AB">
      <w:pPr>
        <w:rPr>
          <w:lang w:val="en-US"/>
        </w:rPr>
      </w:pPr>
      <w:r>
        <w:rPr>
          <w:rFonts w:hint="eastAsia"/>
          <w:lang w:val="en-US"/>
        </w:rPr>
        <w:t>For the frequency error,</w:t>
      </w:r>
      <w:r w:rsidR="00F33C48">
        <w:rPr>
          <w:rFonts w:hint="eastAsia"/>
          <w:lang w:val="en-US"/>
        </w:rPr>
        <w:t xml:space="preserve"> according to RF requirements, the frequency error for each CC is +/-0.1ppm for local area BS, hence, we can use +/-0.2 ppm as the frequency offset between different carriers. </w:t>
      </w:r>
      <w:r w:rsidR="009D48B5">
        <w:rPr>
          <w:rFonts w:hint="eastAsia"/>
          <w:lang w:val="en-US"/>
        </w:rPr>
        <w:t xml:space="preserve">Hence, it is reasonable to use Option 1 for the frequency offset and time error. </w:t>
      </w:r>
    </w:p>
    <w:p w:rsidR="00CC47D3" w:rsidRDefault="00C34F45" w:rsidP="0044523D">
      <w:pPr>
        <w:pStyle w:val="Caption"/>
        <w:jc w:val="both"/>
      </w:pPr>
      <w:r>
        <w:t xml:space="preserve">Proposal </w:t>
      </w:r>
      <w:r>
        <w:fldChar w:fldCharType="begin"/>
      </w:r>
      <w:r>
        <w:instrText xml:space="preserve"> SEQ Proposal \* ARABIC </w:instrText>
      </w:r>
      <w:r>
        <w:fldChar w:fldCharType="separate"/>
      </w:r>
      <w:r w:rsidR="001059C3">
        <w:rPr>
          <w:noProof/>
        </w:rPr>
        <w:t>4</w:t>
      </w:r>
      <w:r>
        <w:fldChar w:fldCharType="end"/>
      </w:r>
      <w:r>
        <w:rPr>
          <w:rFonts w:hint="eastAsia"/>
        </w:rPr>
        <w:t xml:space="preserve">: The frequency offset between carriers can be </w:t>
      </w:r>
      <w:r w:rsidR="009D48B5">
        <w:rPr>
          <w:rFonts w:hint="eastAsia"/>
        </w:rPr>
        <w:t xml:space="preserve">750 Hz </w:t>
      </w:r>
      <w:r>
        <w:rPr>
          <w:rFonts w:hint="eastAsia"/>
        </w:rPr>
        <w:t>and the</w:t>
      </w:r>
      <w:r w:rsidR="0044523D">
        <w:rPr>
          <w:rFonts w:hint="eastAsia"/>
        </w:rPr>
        <w:t xml:space="preserve"> time offset </w:t>
      </w:r>
      <w:r>
        <w:rPr>
          <w:rFonts w:hint="eastAsia"/>
        </w:rPr>
        <w:t>between P</w:t>
      </w:r>
      <w:r w:rsidR="0044523D">
        <w:rPr>
          <w:rFonts w:hint="eastAsia"/>
        </w:rPr>
        <w:t>C</w:t>
      </w:r>
      <w:r>
        <w:rPr>
          <w:rFonts w:hint="eastAsia"/>
        </w:rPr>
        <w:t xml:space="preserve">cell and LAA Scells </w:t>
      </w:r>
      <w:r w:rsidR="0044523D">
        <w:rPr>
          <w:rFonts w:hint="eastAsia"/>
        </w:rPr>
        <w:t>is 30</w:t>
      </w:r>
      <w:r w:rsidR="009D48B5">
        <w:rPr>
          <w:rFonts w:hint="eastAsia"/>
        </w:rPr>
        <w:t xml:space="preserve">.26 </w:t>
      </w:r>
      <w:r w:rsidR="0044523D">
        <w:rPr>
          <w:rFonts w:hint="eastAsia"/>
        </w:rPr>
        <w:t>usec</w:t>
      </w:r>
      <w:r>
        <w:rPr>
          <w:rFonts w:hint="eastAsia"/>
        </w:rPr>
        <w:t xml:space="preserve">. </w:t>
      </w:r>
    </w:p>
    <w:p w:rsidR="00710C4A" w:rsidRDefault="00710C4A" w:rsidP="00710C4A">
      <w:pPr>
        <w:pStyle w:val="Heading2"/>
        <w:tabs>
          <w:tab w:val="clear" w:pos="1002"/>
          <w:tab w:val="num" w:pos="576"/>
        </w:tabs>
        <w:ind w:left="576"/>
      </w:pPr>
      <w:r>
        <w:rPr>
          <w:rFonts w:hint="eastAsia"/>
        </w:rPr>
        <w:t>Handling for UE capability for partial subframe</w:t>
      </w:r>
    </w:p>
    <w:p w:rsidR="002E17D1" w:rsidRDefault="002E17D1" w:rsidP="00710C4A">
      <w:r>
        <w:rPr>
          <w:rFonts w:hint="eastAsia"/>
        </w:rPr>
        <w:t>For the handling of f</w:t>
      </w:r>
      <w:r w:rsidRPr="002E17D1">
        <w:t>ull, Initial and end partial SF</w:t>
      </w:r>
      <w:r>
        <w:rPr>
          <w:rFonts w:hint="eastAsia"/>
        </w:rPr>
        <w:t>, RAN4 have two options:</w:t>
      </w:r>
    </w:p>
    <w:p w:rsidR="00915036" w:rsidRPr="002E17D1" w:rsidRDefault="001E2627" w:rsidP="002E17D1">
      <w:pPr>
        <w:numPr>
          <w:ilvl w:val="0"/>
          <w:numId w:val="16"/>
        </w:numPr>
        <w:rPr>
          <w:lang w:val="en-US"/>
        </w:rPr>
      </w:pPr>
      <w:r w:rsidRPr="002E17D1">
        <w:rPr>
          <w:lang w:val="en-US"/>
        </w:rPr>
        <w:t>Option1: Full subframe</w:t>
      </w:r>
    </w:p>
    <w:p w:rsidR="00915036" w:rsidRPr="002E17D1" w:rsidRDefault="001E2627" w:rsidP="002E17D1">
      <w:pPr>
        <w:numPr>
          <w:ilvl w:val="0"/>
          <w:numId w:val="16"/>
        </w:numPr>
        <w:rPr>
          <w:lang w:val="en-US"/>
        </w:rPr>
      </w:pPr>
      <w:r w:rsidRPr="002E17D1">
        <w:rPr>
          <w:lang w:val="en-US"/>
        </w:rPr>
        <w:t>Option2: [Initial paritial subframe] + full frame + ending partial subframe</w:t>
      </w:r>
    </w:p>
    <w:p w:rsidR="002E17D1" w:rsidRDefault="002E17D1" w:rsidP="00710C4A">
      <w:pPr>
        <w:rPr>
          <w:lang w:val="en-US"/>
        </w:rPr>
      </w:pPr>
      <w:r>
        <w:rPr>
          <w:rFonts w:hint="eastAsia"/>
          <w:lang w:val="en-US"/>
        </w:rPr>
        <w:t xml:space="preserve">If option 1 is used, it means RAN4 have no way to verify the UE capability about the initial partial subframe and </w:t>
      </w:r>
      <w:r>
        <w:rPr>
          <w:lang w:val="en-US"/>
        </w:rPr>
        <w:t>ending</w:t>
      </w:r>
      <w:r>
        <w:rPr>
          <w:rFonts w:hint="eastAsia"/>
          <w:lang w:val="en-US"/>
        </w:rPr>
        <w:t xml:space="preserve"> partial subframe. While the capability for initial partial subframe and </w:t>
      </w:r>
      <w:r>
        <w:rPr>
          <w:lang w:val="en-US"/>
        </w:rPr>
        <w:t>ending</w:t>
      </w:r>
      <w:r>
        <w:rPr>
          <w:rFonts w:hint="eastAsia"/>
          <w:lang w:val="en-US"/>
        </w:rPr>
        <w:t xml:space="preserve"> partial subframe is important to achieve good </w:t>
      </w:r>
      <w:r w:rsidR="001F1EC4">
        <w:rPr>
          <w:rFonts w:hint="eastAsia"/>
          <w:lang w:val="en-US"/>
        </w:rPr>
        <w:t xml:space="preserve">LAA </w:t>
      </w:r>
      <w:r>
        <w:rPr>
          <w:rFonts w:hint="eastAsia"/>
          <w:lang w:val="en-US"/>
        </w:rPr>
        <w:t xml:space="preserve">performance. Hence, we prefer to have </w:t>
      </w:r>
      <w:r>
        <w:rPr>
          <w:lang w:val="en-US"/>
        </w:rPr>
        <w:t>option</w:t>
      </w:r>
      <w:r>
        <w:rPr>
          <w:rFonts w:hint="eastAsia"/>
          <w:lang w:val="en-US"/>
        </w:rPr>
        <w:t xml:space="preserve"> 2. </w:t>
      </w:r>
      <w:r w:rsidR="00A54868">
        <w:rPr>
          <w:rFonts w:hint="eastAsia"/>
          <w:lang w:val="en-US"/>
        </w:rPr>
        <w:t>More specifically, f</w:t>
      </w:r>
      <w:bookmarkStart w:id="5" w:name="_GoBack"/>
      <w:bookmarkEnd w:id="5"/>
      <w:r>
        <w:rPr>
          <w:rFonts w:hint="eastAsia"/>
          <w:lang w:val="en-US"/>
        </w:rPr>
        <w:t xml:space="preserve">or UE supporting initial subframe, in the test, the subframe configuration is </w:t>
      </w:r>
    </w:p>
    <w:p w:rsidR="002E17D1" w:rsidRDefault="002E17D1" w:rsidP="002E17D1">
      <w:pPr>
        <w:jc w:val="center"/>
        <w:rPr>
          <w:lang w:val="en-US"/>
        </w:rPr>
      </w:pPr>
      <w:r>
        <w:rPr>
          <w:lang w:val="en-US"/>
        </w:rPr>
        <w:t>Initial paritial subframe</w:t>
      </w:r>
      <w:r w:rsidRPr="002E17D1">
        <w:rPr>
          <w:lang w:val="en-US"/>
        </w:rPr>
        <w:t xml:space="preserve"> + full frame + ending partial subframe</w:t>
      </w:r>
    </w:p>
    <w:p w:rsidR="002E17D1" w:rsidRDefault="002E17D1" w:rsidP="002E17D1">
      <w:pPr>
        <w:rPr>
          <w:lang w:val="en-US"/>
        </w:rPr>
      </w:pPr>
      <w:r>
        <w:rPr>
          <w:rFonts w:hint="eastAsia"/>
          <w:lang w:val="en-US"/>
        </w:rPr>
        <w:t>For UE which cannot support initial subframe, in the test, the subframe configuration is:</w:t>
      </w:r>
    </w:p>
    <w:p w:rsidR="002E17D1" w:rsidRDefault="002E17D1" w:rsidP="002E17D1">
      <w:pPr>
        <w:jc w:val="center"/>
        <w:rPr>
          <w:lang w:val="en-US"/>
        </w:rPr>
      </w:pPr>
      <w:r w:rsidRPr="002E17D1">
        <w:rPr>
          <w:lang w:val="en-US"/>
        </w:rPr>
        <w:t>full frame + ending partial subframe</w:t>
      </w:r>
    </w:p>
    <w:p w:rsidR="001059C3" w:rsidRDefault="001059C3" w:rsidP="001059C3">
      <w:pPr>
        <w:pStyle w:val="Caption"/>
        <w:jc w:val="left"/>
      </w:pPr>
      <w:r>
        <w:t xml:space="preserve">Proposal </w:t>
      </w:r>
      <w:r>
        <w:fldChar w:fldCharType="begin"/>
      </w:r>
      <w:r>
        <w:instrText xml:space="preserve"> SEQ Proposal \* ARABIC </w:instrText>
      </w:r>
      <w:r>
        <w:fldChar w:fldCharType="separate"/>
      </w:r>
      <w:r>
        <w:rPr>
          <w:noProof/>
        </w:rPr>
        <w:t>5</w:t>
      </w:r>
      <w:r>
        <w:fldChar w:fldCharType="end"/>
      </w:r>
      <w:r>
        <w:rPr>
          <w:rFonts w:hint="eastAsia"/>
        </w:rPr>
        <w:t xml:space="preserve">: </w:t>
      </w:r>
      <w:r w:rsidRPr="002E17D1">
        <w:rPr>
          <w:lang w:val="en-US"/>
        </w:rPr>
        <w:t>[Initial paritial subframe] + full frame + ending partial subframe</w:t>
      </w:r>
      <w:r>
        <w:rPr>
          <w:rFonts w:hint="eastAsia"/>
          <w:lang w:val="en-US"/>
        </w:rPr>
        <w:t xml:space="preserve"> </w:t>
      </w:r>
      <w:r w:rsidR="009D6736">
        <w:rPr>
          <w:rFonts w:hint="eastAsia"/>
          <w:lang w:val="en-US"/>
        </w:rPr>
        <w:t xml:space="preserve">is configured in the test. </w:t>
      </w:r>
    </w:p>
    <w:p w:rsidR="004C76F0" w:rsidRPr="008813CF" w:rsidRDefault="00A4778D" w:rsidP="00A4778D">
      <w:pPr>
        <w:pStyle w:val="Heading1"/>
        <w:rPr>
          <w:lang w:val="en-US"/>
        </w:rPr>
      </w:pPr>
      <w:r>
        <w:rPr>
          <w:lang w:val="en-US"/>
        </w:rPr>
        <w:lastRenderedPageBreak/>
        <w:t>C</w:t>
      </w:r>
      <w:r>
        <w:rPr>
          <w:rFonts w:hint="eastAsia"/>
          <w:lang w:val="en-US"/>
        </w:rPr>
        <w:t>onclusion</w:t>
      </w:r>
    </w:p>
    <w:p w:rsidR="00467006" w:rsidRDefault="001F1EC7" w:rsidP="00821235">
      <w:pPr>
        <w:rPr>
          <w:lang w:val="en-US"/>
        </w:rPr>
      </w:pPr>
      <w:r>
        <w:rPr>
          <w:rFonts w:hint="eastAsia"/>
          <w:lang w:val="en-US"/>
        </w:rPr>
        <w:t>In this paper, we</w:t>
      </w:r>
      <w:r w:rsidR="0023700C">
        <w:rPr>
          <w:rFonts w:hint="eastAsia"/>
          <w:lang w:val="en-US"/>
        </w:rPr>
        <w:t xml:space="preserve"> give our view on general test setup and also discuss the requirements applicability for LAA demodulation. </w:t>
      </w:r>
      <w:r w:rsidR="0023700C">
        <w:rPr>
          <w:lang w:val="en-US"/>
        </w:rPr>
        <w:t>W</w:t>
      </w:r>
      <w:r w:rsidR="0023700C">
        <w:rPr>
          <w:rFonts w:hint="eastAsia"/>
          <w:lang w:val="en-US"/>
        </w:rPr>
        <w:t xml:space="preserve">e </w:t>
      </w:r>
      <w:r w:rsidR="0023700C">
        <w:rPr>
          <w:lang w:val="en-US"/>
        </w:rPr>
        <w:t>have</w:t>
      </w:r>
      <w:r w:rsidR="0023700C">
        <w:rPr>
          <w:rFonts w:hint="eastAsia"/>
          <w:lang w:val="en-US"/>
        </w:rPr>
        <w:t xml:space="preserve"> the following proposals:</w:t>
      </w:r>
    </w:p>
    <w:p w:rsidR="002E3EC7" w:rsidRDefault="002E3EC7" w:rsidP="002E3EC7">
      <w:pPr>
        <w:pStyle w:val="Caption"/>
        <w:jc w:val="left"/>
        <w:rPr>
          <w:lang w:val="en-US"/>
        </w:rPr>
      </w:pPr>
      <w:r>
        <w:t>Proposal</w:t>
      </w:r>
      <w:r>
        <w:rPr>
          <w:rFonts w:hint="eastAsia"/>
        </w:rPr>
        <w:t xml:space="preserve"> 1</w:t>
      </w:r>
      <w:r>
        <w:rPr>
          <w:rFonts w:hint="eastAsia"/>
          <w:lang w:val="en-US"/>
        </w:rPr>
        <w:t xml:space="preserve">: </w:t>
      </w:r>
    </w:p>
    <w:p w:rsidR="002E3EC7" w:rsidRDefault="002E3EC7" w:rsidP="002E3EC7">
      <w:pPr>
        <w:pStyle w:val="Caption"/>
        <w:numPr>
          <w:ilvl w:val="0"/>
          <w:numId w:val="13"/>
        </w:numPr>
        <w:jc w:val="left"/>
        <w:rPr>
          <w:lang w:val="en-US"/>
        </w:rPr>
      </w:pPr>
      <w:r>
        <w:rPr>
          <w:rFonts w:hint="eastAsia"/>
          <w:lang w:val="en-US"/>
        </w:rPr>
        <w:t xml:space="preserve">The performance requirements are defined based on one primary cell and one LAA Scells in Rel-13, and </w:t>
      </w:r>
    </w:p>
    <w:p w:rsidR="002E3EC7" w:rsidRDefault="002E3EC7" w:rsidP="002E3EC7">
      <w:pPr>
        <w:pStyle w:val="Caption"/>
        <w:numPr>
          <w:ilvl w:val="0"/>
          <w:numId w:val="13"/>
        </w:numPr>
        <w:jc w:val="both"/>
        <w:rPr>
          <w:lang w:val="en-US"/>
        </w:rPr>
      </w:pPr>
      <w:r>
        <w:rPr>
          <w:rFonts w:hint="eastAsia"/>
          <w:lang w:val="en-US"/>
        </w:rPr>
        <w:t xml:space="preserve">The performance requirements for multiple LAA Scells (at least up to 4 LAA Scells) will be defined in Rel-14, and </w:t>
      </w:r>
    </w:p>
    <w:p w:rsidR="003428D8" w:rsidRPr="002E3EC7" w:rsidRDefault="002E3EC7" w:rsidP="003428D8">
      <w:pPr>
        <w:pStyle w:val="Caption"/>
        <w:numPr>
          <w:ilvl w:val="0"/>
          <w:numId w:val="13"/>
        </w:numPr>
        <w:jc w:val="left"/>
        <w:rPr>
          <w:lang w:val="en-US"/>
        </w:rPr>
      </w:pPr>
      <w:r w:rsidRPr="002E3EC7">
        <w:rPr>
          <w:rFonts w:hint="eastAsia"/>
          <w:lang w:val="en-US"/>
        </w:rPr>
        <w:t xml:space="preserve">UEs that conform to Release 13 and support multiple LAA Scells shall support the corresponding requirements defined in Rel-14, which will be captured in 36.307. </w:t>
      </w:r>
    </w:p>
    <w:p w:rsidR="002E3EC7" w:rsidRPr="009C74D0" w:rsidRDefault="002E3EC7" w:rsidP="00E833B5">
      <w:pPr>
        <w:pStyle w:val="Caption"/>
        <w:jc w:val="both"/>
        <w:rPr>
          <w:lang w:val="en-US"/>
        </w:rPr>
      </w:pPr>
      <w:r>
        <w:t>Proposal</w:t>
      </w:r>
      <w:r w:rsidR="007774CC">
        <w:rPr>
          <w:rFonts w:hint="eastAsia"/>
        </w:rPr>
        <w:t xml:space="preserve"> 2</w:t>
      </w:r>
      <w:r>
        <w:rPr>
          <w:rFonts w:hint="eastAsia"/>
        </w:rPr>
        <w:t xml:space="preserve">: 2x2 Low can be set as the basic setup for all demodulation </w:t>
      </w:r>
      <w:r>
        <w:t>and</w:t>
      </w:r>
      <w:r>
        <w:rPr>
          <w:rFonts w:hint="eastAsia"/>
        </w:rPr>
        <w:t xml:space="preserve"> CSI, and it is better to have one PDSCH test case to cover 4x2 Low case (i.e., TM4).</w:t>
      </w:r>
    </w:p>
    <w:p w:rsidR="002E3EC7" w:rsidRDefault="002E3EC7" w:rsidP="00E833B5">
      <w:pPr>
        <w:pStyle w:val="Caption"/>
        <w:jc w:val="both"/>
      </w:pPr>
      <w:r>
        <w:t>Proposal</w:t>
      </w:r>
      <w:r w:rsidR="007774CC">
        <w:rPr>
          <w:rFonts w:hint="eastAsia"/>
        </w:rPr>
        <w:t xml:space="preserve"> 3</w:t>
      </w:r>
      <w:r>
        <w:rPr>
          <w:rFonts w:hint="eastAsia"/>
        </w:rPr>
        <w:t xml:space="preserve">: For CRS-based transmission schemes, TM3 is configured for 2x2 case </w:t>
      </w:r>
      <w:r>
        <w:t>and</w:t>
      </w:r>
      <w:r>
        <w:rPr>
          <w:rFonts w:hint="eastAsia"/>
        </w:rPr>
        <w:t xml:space="preserve"> TM4 is configured for 4x2 case; For DMRS-based transmission scheme, TM9 is configured for 2x2. </w:t>
      </w:r>
    </w:p>
    <w:p w:rsidR="002E3EC7" w:rsidRDefault="009F53BE" w:rsidP="009F53BE">
      <w:pPr>
        <w:pStyle w:val="Caption"/>
        <w:jc w:val="both"/>
      </w:pPr>
      <w:r>
        <w:t xml:space="preserve">Proposal </w:t>
      </w:r>
      <w:r w:rsidR="007774CC">
        <w:rPr>
          <w:rFonts w:hint="eastAsia"/>
        </w:rPr>
        <w:t>4</w:t>
      </w:r>
      <w:r>
        <w:rPr>
          <w:rFonts w:hint="eastAsia"/>
        </w:rPr>
        <w:t>: The frequency offset between carriers can be 750 Hz and the time offset between PCcell and LAA Scells is 30.26 usec.</w:t>
      </w:r>
    </w:p>
    <w:p w:rsidR="007774CC" w:rsidRPr="007774CC" w:rsidRDefault="007774CC" w:rsidP="007774CC">
      <w:pPr>
        <w:pStyle w:val="Caption"/>
        <w:jc w:val="left"/>
      </w:pPr>
      <w:r>
        <w:t xml:space="preserve">Proposal </w:t>
      </w:r>
      <w:r w:rsidR="000F0045">
        <w:rPr>
          <w:rFonts w:hint="eastAsia"/>
        </w:rPr>
        <w:t>5</w:t>
      </w:r>
      <w:r>
        <w:rPr>
          <w:rFonts w:hint="eastAsia"/>
        </w:rPr>
        <w:t xml:space="preserve">: </w:t>
      </w:r>
      <w:r w:rsidRPr="002E17D1">
        <w:rPr>
          <w:lang w:val="en-US"/>
        </w:rPr>
        <w:t>[Initial paritial subframe] + full frame + ending partial subframe</w:t>
      </w:r>
      <w:r>
        <w:rPr>
          <w:rFonts w:hint="eastAsia"/>
          <w:lang w:val="en-US"/>
        </w:rPr>
        <w:t xml:space="preserve"> is configured in the test. </w:t>
      </w:r>
    </w:p>
    <w:p w:rsidR="00AD6198" w:rsidRDefault="00AD6198" w:rsidP="00AD6198">
      <w:pPr>
        <w:pStyle w:val="Heading1"/>
        <w:rPr>
          <w:lang w:val="en-US"/>
        </w:rPr>
      </w:pPr>
      <w:r>
        <w:rPr>
          <w:rFonts w:hint="eastAsia"/>
          <w:lang w:val="en-US"/>
        </w:rPr>
        <w:t>Reference</w:t>
      </w:r>
    </w:p>
    <w:p w:rsidR="003F4FEB" w:rsidRDefault="003F4FEB" w:rsidP="00116E01">
      <w:pPr>
        <w:pStyle w:val="ListParagraph"/>
        <w:numPr>
          <w:ilvl w:val="0"/>
          <w:numId w:val="2"/>
        </w:numPr>
        <w:ind w:firstLineChars="0"/>
        <w:rPr>
          <w:lang w:val="en-US"/>
        </w:rPr>
      </w:pPr>
      <w:bookmarkStart w:id="6" w:name="_Ref441763019"/>
      <w:r w:rsidRPr="003F4FEB">
        <w:rPr>
          <w:lang w:val="en-US"/>
        </w:rPr>
        <w:t>R4-158443</w:t>
      </w:r>
      <w:r>
        <w:rPr>
          <w:rFonts w:hint="eastAsia"/>
          <w:lang w:val="en-US"/>
        </w:rPr>
        <w:t xml:space="preserve">, </w:t>
      </w:r>
      <w:r w:rsidRPr="003F4FEB">
        <w:rPr>
          <w:lang w:val="en-US"/>
        </w:rPr>
        <w:t>Introduction of RF requirements for LAA operation</w:t>
      </w:r>
      <w:r>
        <w:rPr>
          <w:rFonts w:hint="eastAsia"/>
          <w:lang w:val="en-US"/>
        </w:rPr>
        <w:t xml:space="preserve">, </w:t>
      </w:r>
      <w:r>
        <w:rPr>
          <w:noProof/>
        </w:rPr>
        <w:t>Ericsson</w:t>
      </w:r>
      <w:r>
        <w:rPr>
          <w:rFonts w:hint="eastAsia"/>
          <w:noProof/>
        </w:rPr>
        <w:t>, Nov. 2015</w:t>
      </w:r>
      <w:bookmarkEnd w:id="6"/>
    </w:p>
    <w:p w:rsidR="00F554A4" w:rsidRDefault="00F554A4" w:rsidP="00116E01">
      <w:pPr>
        <w:pStyle w:val="ListParagraph"/>
        <w:numPr>
          <w:ilvl w:val="0"/>
          <w:numId w:val="2"/>
        </w:numPr>
        <w:ind w:firstLineChars="0"/>
        <w:rPr>
          <w:lang w:val="en-US"/>
        </w:rPr>
      </w:pPr>
      <w:bookmarkStart w:id="7" w:name="_Ref441763028"/>
      <w:r w:rsidRPr="00F554A4">
        <w:rPr>
          <w:lang w:val="en-US"/>
        </w:rPr>
        <w:t>R4-158270</w:t>
      </w:r>
      <w:r>
        <w:rPr>
          <w:rFonts w:hint="eastAsia"/>
          <w:lang w:val="en-US"/>
        </w:rPr>
        <w:t xml:space="preserve">, </w:t>
      </w:r>
      <w:r w:rsidRPr="00F554A4">
        <w:rPr>
          <w:lang w:val="en-US"/>
        </w:rPr>
        <w:t>TP for TR 36.853-13: LTE Advanced Carrier Aggregation of Band Combination (1A+LAA_C)</w:t>
      </w:r>
      <w:r>
        <w:rPr>
          <w:rFonts w:hint="eastAsia"/>
          <w:lang w:val="en-US"/>
        </w:rPr>
        <w:t xml:space="preserve">, </w:t>
      </w:r>
      <w:r w:rsidRPr="00F554A4">
        <w:rPr>
          <w:lang w:val="en-US"/>
        </w:rPr>
        <w:t>NTT DOCOMO, INC.</w:t>
      </w:r>
      <w:r>
        <w:rPr>
          <w:rFonts w:hint="eastAsia"/>
          <w:lang w:val="en-US"/>
        </w:rPr>
        <w:t xml:space="preserve"> </w:t>
      </w:r>
      <w:r w:rsidR="0037020E">
        <w:rPr>
          <w:rFonts w:hint="eastAsia"/>
          <w:lang w:val="en-US"/>
        </w:rPr>
        <w:t>Nov, 2015</w:t>
      </w:r>
      <w:bookmarkEnd w:id="7"/>
    </w:p>
    <w:p w:rsidR="008275BA" w:rsidRDefault="00F554A4" w:rsidP="00116E01">
      <w:pPr>
        <w:pStyle w:val="ListParagraph"/>
        <w:numPr>
          <w:ilvl w:val="0"/>
          <w:numId w:val="2"/>
        </w:numPr>
        <w:ind w:firstLineChars="0"/>
        <w:rPr>
          <w:lang w:val="en-US"/>
        </w:rPr>
      </w:pPr>
      <w:bookmarkStart w:id="8" w:name="_Ref441763033"/>
      <w:r w:rsidRPr="00F554A4">
        <w:rPr>
          <w:lang w:val="en-US"/>
        </w:rPr>
        <w:t>R4-158271</w:t>
      </w:r>
      <w:r w:rsidR="008275BA">
        <w:rPr>
          <w:rFonts w:hint="eastAsia"/>
          <w:lang w:val="en-US"/>
        </w:rPr>
        <w:t>,</w:t>
      </w:r>
      <w:r w:rsidRPr="00F554A4">
        <w:rPr>
          <w:lang w:val="en-US"/>
        </w:rPr>
        <w:t xml:space="preserve"> </w:t>
      </w:r>
      <w:r w:rsidR="008275BA" w:rsidRPr="008275BA">
        <w:rPr>
          <w:lang w:val="en-US"/>
        </w:rPr>
        <w:t>TP for TR 36.854-13: LTE Advanced Carrier Aggregation of Band Combination (1A+LAA_D)</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8"/>
    </w:p>
    <w:p w:rsidR="00F554A4" w:rsidRPr="00F554A4" w:rsidRDefault="00F554A4" w:rsidP="00116E01">
      <w:pPr>
        <w:pStyle w:val="ListParagraph"/>
        <w:numPr>
          <w:ilvl w:val="0"/>
          <w:numId w:val="2"/>
        </w:numPr>
        <w:ind w:firstLineChars="0"/>
        <w:rPr>
          <w:lang w:val="en-US"/>
        </w:rPr>
      </w:pPr>
      <w:bookmarkStart w:id="9" w:name="_Ref441763040"/>
      <w:r w:rsidRPr="00F554A4">
        <w:rPr>
          <w:lang w:val="en-US"/>
        </w:rPr>
        <w:t>R4-158272</w:t>
      </w:r>
      <w:r w:rsidR="008275BA">
        <w:rPr>
          <w:rFonts w:hint="eastAsia"/>
          <w:lang w:val="en-US"/>
        </w:rPr>
        <w:t xml:space="preserve">, </w:t>
      </w:r>
      <w:r w:rsidR="008275BA" w:rsidRPr="008275BA">
        <w:rPr>
          <w:lang w:val="en-US"/>
        </w:rPr>
        <w:t>TP for TR 36.857-13: LTE Advanced Carrier Aggregation of Band Combination (1A+LAA_E)</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9"/>
    </w:p>
    <w:p w:rsidR="00F554A4" w:rsidRPr="00F554A4" w:rsidRDefault="00F554A4" w:rsidP="00116E01">
      <w:pPr>
        <w:pStyle w:val="ListParagraph"/>
        <w:numPr>
          <w:ilvl w:val="0"/>
          <w:numId w:val="2"/>
        </w:numPr>
        <w:ind w:firstLineChars="0"/>
        <w:rPr>
          <w:lang w:val="en-US"/>
        </w:rPr>
      </w:pPr>
      <w:bookmarkStart w:id="10" w:name="_Ref441763046"/>
      <w:r w:rsidRPr="00F554A4">
        <w:rPr>
          <w:lang w:val="en-US"/>
        </w:rPr>
        <w:t>R4-158412</w:t>
      </w:r>
      <w:r w:rsidR="008275BA">
        <w:rPr>
          <w:rFonts w:hint="eastAsia"/>
          <w:lang w:val="en-US"/>
        </w:rPr>
        <w:t xml:space="preserve">, </w:t>
      </w:r>
      <w:r w:rsidR="008275BA" w:rsidRPr="008275BA">
        <w:rPr>
          <w:lang w:val="en-US"/>
        </w:rPr>
        <w:t>TP for TR 36.853-13: LTE Advanced Carrier Aggregation of Band Combination (3A+LAA_C)</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10"/>
    </w:p>
    <w:p w:rsidR="00F554A4" w:rsidRPr="00F554A4" w:rsidRDefault="00F554A4" w:rsidP="00116E01">
      <w:pPr>
        <w:pStyle w:val="ListParagraph"/>
        <w:numPr>
          <w:ilvl w:val="0"/>
          <w:numId w:val="2"/>
        </w:numPr>
        <w:ind w:firstLineChars="0"/>
        <w:rPr>
          <w:lang w:val="en-US"/>
        </w:rPr>
      </w:pPr>
      <w:bookmarkStart w:id="11" w:name="_Ref441763052"/>
      <w:r w:rsidRPr="00F554A4">
        <w:rPr>
          <w:lang w:val="en-US"/>
        </w:rPr>
        <w:t>R4-158267</w:t>
      </w:r>
      <w:r w:rsidR="008275BA">
        <w:rPr>
          <w:rFonts w:hint="eastAsia"/>
          <w:lang w:val="en-US"/>
        </w:rPr>
        <w:t xml:space="preserve">, </w:t>
      </w:r>
      <w:r w:rsidR="008275BA" w:rsidRPr="008275BA">
        <w:rPr>
          <w:lang w:val="en-US"/>
        </w:rPr>
        <w:t>TP for TR 36.854-13: LTE Advanced Carrier Aggregation of Band Combination (3A+LAA_D)</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11"/>
    </w:p>
    <w:p w:rsidR="00821235" w:rsidRDefault="00336EBB" w:rsidP="00116E01">
      <w:pPr>
        <w:pStyle w:val="ListParagraph"/>
        <w:numPr>
          <w:ilvl w:val="0"/>
          <w:numId w:val="2"/>
        </w:numPr>
        <w:ind w:firstLineChars="0"/>
        <w:rPr>
          <w:lang w:val="en-US"/>
        </w:rPr>
      </w:pPr>
      <w:bookmarkStart w:id="12" w:name="_Ref441763059"/>
      <w:r>
        <w:rPr>
          <w:lang w:val="en-US"/>
        </w:rPr>
        <w:t>R4-158268</w:t>
      </w:r>
      <w:r>
        <w:rPr>
          <w:rFonts w:hint="eastAsia"/>
          <w:lang w:val="en-US"/>
        </w:rPr>
        <w:t xml:space="preserve">, </w:t>
      </w:r>
      <w:r w:rsidRPr="00336EBB">
        <w:rPr>
          <w:lang w:val="en-US"/>
        </w:rPr>
        <w:t>TP for TR 36.857-13: LTE Advanced Carrier Aggregation of Band Combination (3A+LAA_E)</w:t>
      </w:r>
      <w:r>
        <w:rPr>
          <w:rFonts w:hint="eastAsia"/>
          <w:lang w:val="en-US"/>
        </w:rPr>
        <w:t xml:space="preserve">, </w:t>
      </w:r>
      <w:r w:rsidRPr="00F554A4">
        <w:rPr>
          <w:lang w:val="en-US"/>
        </w:rPr>
        <w:t>NTT DOCOMO, INC.</w:t>
      </w:r>
      <w:r>
        <w:rPr>
          <w:rFonts w:hint="eastAsia"/>
          <w:lang w:val="en-US"/>
        </w:rPr>
        <w:t xml:space="preserve"> Nov, 2015</w:t>
      </w:r>
      <w:bookmarkEnd w:id="12"/>
    </w:p>
    <w:p w:rsidR="005C0E5F" w:rsidRDefault="005C0E5F" w:rsidP="00116E01">
      <w:pPr>
        <w:pStyle w:val="ListParagraph"/>
        <w:numPr>
          <w:ilvl w:val="0"/>
          <w:numId w:val="2"/>
        </w:numPr>
        <w:ind w:firstLineChars="0"/>
        <w:rPr>
          <w:lang w:val="en-US"/>
        </w:rPr>
      </w:pPr>
      <w:bookmarkStart w:id="13" w:name="_Ref441764172"/>
      <w:r w:rsidRPr="005C0E5F">
        <w:rPr>
          <w:lang w:val="en-US"/>
        </w:rPr>
        <w:t>RAN1 Chairman’s Notes, 3GPP TSG RAN WG1 Meeting #83, 15th-22th Nov. 2015.</w:t>
      </w:r>
      <w:bookmarkEnd w:id="13"/>
    </w:p>
    <w:p w:rsidR="006A3921" w:rsidRDefault="006A3921" w:rsidP="00116E01">
      <w:pPr>
        <w:pStyle w:val="ListParagraph"/>
        <w:numPr>
          <w:ilvl w:val="0"/>
          <w:numId w:val="2"/>
        </w:numPr>
        <w:ind w:firstLineChars="0"/>
        <w:rPr>
          <w:lang w:val="en-US"/>
        </w:rPr>
      </w:pPr>
      <w:bookmarkStart w:id="14" w:name="_Ref447029445"/>
      <w:r w:rsidRPr="006A3921">
        <w:rPr>
          <w:lang w:val="en-US"/>
        </w:rPr>
        <w:t>R4-161182</w:t>
      </w:r>
      <w:r>
        <w:rPr>
          <w:rFonts w:hint="eastAsia"/>
          <w:lang w:val="en-US"/>
        </w:rPr>
        <w:t xml:space="preserve">, </w:t>
      </w:r>
      <w:r w:rsidRPr="006A3921">
        <w:rPr>
          <w:lang w:val="en-US"/>
        </w:rPr>
        <w:t>Way forward on demodulation performance and CSI requirements for LAA</w:t>
      </w:r>
      <w:r>
        <w:rPr>
          <w:rFonts w:hint="eastAsia"/>
          <w:lang w:val="en-US"/>
        </w:rPr>
        <w:t xml:space="preserve">, </w:t>
      </w:r>
      <w:r w:rsidRPr="006A3921">
        <w:rPr>
          <w:lang w:val="en-US"/>
        </w:rPr>
        <w:t>Huawei, HiSilicon</w:t>
      </w:r>
      <w:r>
        <w:rPr>
          <w:rFonts w:hint="eastAsia"/>
          <w:lang w:val="en-US"/>
        </w:rPr>
        <w:t>, Feb. 2016.</w:t>
      </w:r>
      <w:bookmarkEnd w:id="14"/>
      <w:r>
        <w:rPr>
          <w:rFonts w:hint="eastAsia"/>
          <w:lang w:val="en-US"/>
        </w:rPr>
        <w:t xml:space="preserve"> </w:t>
      </w:r>
    </w:p>
    <w:p w:rsidR="00116E01" w:rsidRDefault="00116E01" w:rsidP="00116E01">
      <w:pPr>
        <w:pStyle w:val="ListParagraph"/>
        <w:numPr>
          <w:ilvl w:val="0"/>
          <w:numId w:val="2"/>
        </w:numPr>
        <w:ind w:firstLineChars="0"/>
        <w:rPr>
          <w:lang w:val="en-US"/>
        </w:rPr>
      </w:pPr>
      <w:bookmarkStart w:id="15" w:name="_Ref447109554"/>
      <w:r>
        <w:rPr>
          <w:rFonts w:hint="eastAsia"/>
          <w:lang w:val="en-US"/>
        </w:rPr>
        <w:t>R1-161547, RAN1 UE feature list on Rel-13 LTE, RAN1, Feb. 2016.</w:t>
      </w:r>
      <w:bookmarkEnd w:id="15"/>
      <w:r>
        <w:rPr>
          <w:rFonts w:hint="eastAsia"/>
          <w:lang w:val="en-US"/>
        </w:rPr>
        <w:t xml:space="preserve"> </w:t>
      </w:r>
    </w:p>
    <w:p w:rsidR="00E71C3A" w:rsidRPr="00E71C3A" w:rsidRDefault="00E71C3A" w:rsidP="00E71C3A">
      <w:pPr>
        <w:pStyle w:val="ListParagraph"/>
        <w:numPr>
          <w:ilvl w:val="0"/>
          <w:numId w:val="2"/>
        </w:numPr>
        <w:ind w:firstLineChars="0"/>
        <w:rPr>
          <w:lang w:val="en-US"/>
        </w:rPr>
      </w:pPr>
      <w:bookmarkStart w:id="16" w:name="_Ref447135829"/>
      <w:r>
        <w:rPr>
          <w:rFonts w:hint="eastAsia"/>
          <w:lang w:val="en-US"/>
        </w:rPr>
        <w:t xml:space="preserve">3GPP 36.307, </w:t>
      </w:r>
      <w:r w:rsidRPr="00E71C3A">
        <w:rPr>
          <w:lang w:val="en-US"/>
        </w:rPr>
        <w:t>Requirements on User Equipments (UEs)</w:t>
      </w:r>
      <w:r w:rsidRPr="00E71C3A">
        <w:rPr>
          <w:rFonts w:hint="eastAsia"/>
          <w:lang w:val="en-US"/>
        </w:rPr>
        <w:t xml:space="preserve"> </w:t>
      </w:r>
      <w:r w:rsidRPr="00E71C3A">
        <w:rPr>
          <w:lang w:val="en-US"/>
        </w:rPr>
        <w:t>Supporting a release-independent frequency band</w:t>
      </w:r>
      <w:r>
        <w:rPr>
          <w:rFonts w:hint="eastAsia"/>
          <w:lang w:val="en-US"/>
        </w:rPr>
        <w:t>, v10.17.</w:t>
      </w:r>
      <w:r w:rsidR="009851D2">
        <w:rPr>
          <w:rFonts w:hint="eastAsia"/>
          <w:lang w:val="en-US"/>
        </w:rPr>
        <w:t>0, 2016.</w:t>
      </w:r>
      <w:bookmarkEnd w:id="16"/>
      <w:r w:rsidR="009851D2">
        <w:rPr>
          <w:rFonts w:hint="eastAsia"/>
          <w:lang w:val="en-US"/>
        </w:rPr>
        <w:t xml:space="preserve"> </w:t>
      </w:r>
    </w:p>
    <w:sectPr w:rsidR="00E71C3A" w:rsidRPr="00E71C3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274" w:rsidRDefault="00E50274">
      <w:r>
        <w:separator/>
      </w:r>
    </w:p>
  </w:endnote>
  <w:endnote w:type="continuationSeparator" w:id="0">
    <w:p w:rsidR="00E50274" w:rsidRDefault="00E5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7D3" w:rsidRDefault="00CC47D3"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486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486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274" w:rsidRDefault="00E50274">
      <w:r>
        <w:separator/>
      </w:r>
    </w:p>
  </w:footnote>
  <w:footnote w:type="continuationSeparator" w:id="0">
    <w:p w:rsidR="00E50274" w:rsidRDefault="00E50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7D3" w:rsidRDefault="00CC47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3311697"/>
    <w:multiLevelType w:val="hybridMultilevel"/>
    <w:tmpl w:val="CA26A5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ED2773"/>
    <w:multiLevelType w:val="hybridMultilevel"/>
    <w:tmpl w:val="0BD66B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BE0C2F"/>
    <w:multiLevelType w:val="hybridMultilevel"/>
    <w:tmpl w:val="9774BC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0AB7C97"/>
    <w:multiLevelType w:val="hybridMultilevel"/>
    <w:tmpl w:val="19F427B8"/>
    <w:lvl w:ilvl="0" w:tplc="0F2A29C2">
      <w:start w:val="1"/>
      <w:numFmt w:val="bullet"/>
      <w:lvlText w:val="•"/>
      <w:lvlJc w:val="left"/>
      <w:pPr>
        <w:tabs>
          <w:tab w:val="num" w:pos="720"/>
        </w:tabs>
        <w:ind w:left="720" w:hanging="360"/>
      </w:pPr>
      <w:rPr>
        <w:rFonts w:ascii="Arial" w:hAnsi="Arial" w:hint="default"/>
      </w:rPr>
    </w:lvl>
    <w:lvl w:ilvl="1" w:tplc="60E48FFC">
      <w:start w:val="3197"/>
      <w:numFmt w:val="bullet"/>
      <w:lvlText w:val="–"/>
      <w:lvlJc w:val="left"/>
      <w:pPr>
        <w:tabs>
          <w:tab w:val="num" w:pos="1440"/>
        </w:tabs>
        <w:ind w:left="1440" w:hanging="360"/>
      </w:pPr>
      <w:rPr>
        <w:rFonts w:ascii="Arial" w:hAnsi="Arial" w:hint="default"/>
      </w:rPr>
    </w:lvl>
    <w:lvl w:ilvl="2" w:tplc="2F90F16E" w:tentative="1">
      <w:start w:val="1"/>
      <w:numFmt w:val="bullet"/>
      <w:lvlText w:val="•"/>
      <w:lvlJc w:val="left"/>
      <w:pPr>
        <w:tabs>
          <w:tab w:val="num" w:pos="2160"/>
        </w:tabs>
        <w:ind w:left="2160" w:hanging="360"/>
      </w:pPr>
      <w:rPr>
        <w:rFonts w:ascii="Arial" w:hAnsi="Arial" w:hint="default"/>
      </w:rPr>
    </w:lvl>
    <w:lvl w:ilvl="3" w:tplc="9656DC58" w:tentative="1">
      <w:start w:val="1"/>
      <w:numFmt w:val="bullet"/>
      <w:lvlText w:val="•"/>
      <w:lvlJc w:val="left"/>
      <w:pPr>
        <w:tabs>
          <w:tab w:val="num" w:pos="2880"/>
        </w:tabs>
        <w:ind w:left="2880" w:hanging="360"/>
      </w:pPr>
      <w:rPr>
        <w:rFonts w:ascii="Arial" w:hAnsi="Arial" w:hint="default"/>
      </w:rPr>
    </w:lvl>
    <w:lvl w:ilvl="4" w:tplc="DF5EBDFE" w:tentative="1">
      <w:start w:val="1"/>
      <w:numFmt w:val="bullet"/>
      <w:lvlText w:val="•"/>
      <w:lvlJc w:val="left"/>
      <w:pPr>
        <w:tabs>
          <w:tab w:val="num" w:pos="3600"/>
        </w:tabs>
        <w:ind w:left="3600" w:hanging="360"/>
      </w:pPr>
      <w:rPr>
        <w:rFonts w:ascii="Arial" w:hAnsi="Arial" w:hint="default"/>
      </w:rPr>
    </w:lvl>
    <w:lvl w:ilvl="5" w:tplc="5A6A1526" w:tentative="1">
      <w:start w:val="1"/>
      <w:numFmt w:val="bullet"/>
      <w:lvlText w:val="•"/>
      <w:lvlJc w:val="left"/>
      <w:pPr>
        <w:tabs>
          <w:tab w:val="num" w:pos="4320"/>
        </w:tabs>
        <w:ind w:left="4320" w:hanging="360"/>
      </w:pPr>
      <w:rPr>
        <w:rFonts w:ascii="Arial" w:hAnsi="Arial" w:hint="default"/>
      </w:rPr>
    </w:lvl>
    <w:lvl w:ilvl="6" w:tplc="A1C6BBA0" w:tentative="1">
      <w:start w:val="1"/>
      <w:numFmt w:val="bullet"/>
      <w:lvlText w:val="•"/>
      <w:lvlJc w:val="left"/>
      <w:pPr>
        <w:tabs>
          <w:tab w:val="num" w:pos="5040"/>
        </w:tabs>
        <w:ind w:left="5040" w:hanging="360"/>
      </w:pPr>
      <w:rPr>
        <w:rFonts w:ascii="Arial" w:hAnsi="Arial" w:hint="default"/>
      </w:rPr>
    </w:lvl>
    <w:lvl w:ilvl="7" w:tplc="A0A08FEE" w:tentative="1">
      <w:start w:val="1"/>
      <w:numFmt w:val="bullet"/>
      <w:lvlText w:val="•"/>
      <w:lvlJc w:val="left"/>
      <w:pPr>
        <w:tabs>
          <w:tab w:val="num" w:pos="5760"/>
        </w:tabs>
        <w:ind w:left="5760" w:hanging="360"/>
      </w:pPr>
      <w:rPr>
        <w:rFonts w:ascii="Arial" w:hAnsi="Arial" w:hint="default"/>
      </w:rPr>
    </w:lvl>
    <w:lvl w:ilvl="8" w:tplc="34F0606C" w:tentative="1">
      <w:start w:val="1"/>
      <w:numFmt w:val="bullet"/>
      <w:lvlText w:val="•"/>
      <w:lvlJc w:val="left"/>
      <w:pPr>
        <w:tabs>
          <w:tab w:val="num" w:pos="6480"/>
        </w:tabs>
        <w:ind w:left="6480" w:hanging="360"/>
      </w:pPr>
      <w:rPr>
        <w:rFonts w:ascii="Arial" w:hAnsi="Arial" w:hint="default"/>
      </w:rPr>
    </w:lvl>
  </w:abstractNum>
  <w:abstractNum w:abstractNumId="5">
    <w:nsid w:val="210C7186"/>
    <w:multiLevelType w:val="hybridMultilevel"/>
    <w:tmpl w:val="E3F84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74210F"/>
    <w:multiLevelType w:val="hybridMultilevel"/>
    <w:tmpl w:val="E86E5F5A"/>
    <w:lvl w:ilvl="0" w:tplc="55D89168">
      <w:start w:val="1"/>
      <w:numFmt w:val="bullet"/>
      <w:lvlText w:val="•"/>
      <w:lvlJc w:val="left"/>
      <w:pPr>
        <w:tabs>
          <w:tab w:val="num" w:pos="720"/>
        </w:tabs>
        <w:ind w:left="720" w:hanging="360"/>
      </w:pPr>
      <w:rPr>
        <w:rFonts w:ascii="Arial" w:hAnsi="Arial" w:hint="default"/>
      </w:rPr>
    </w:lvl>
    <w:lvl w:ilvl="1" w:tplc="E868878C">
      <w:start w:val="154"/>
      <w:numFmt w:val="bullet"/>
      <w:lvlText w:val="–"/>
      <w:lvlJc w:val="left"/>
      <w:pPr>
        <w:tabs>
          <w:tab w:val="num" w:pos="1440"/>
        </w:tabs>
        <w:ind w:left="1440" w:hanging="360"/>
      </w:pPr>
      <w:rPr>
        <w:rFonts w:ascii="Arial" w:hAnsi="Arial" w:hint="default"/>
      </w:rPr>
    </w:lvl>
    <w:lvl w:ilvl="2" w:tplc="6FF46334">
      <w:start w:val="154"/>
      <w:numFmt w:val="bullet"/>
      <w:lvlText w:val="•"/>
      <w:lvlJc w:val="left"/>
      <w:pPr>
        <w:tabs>
          <w:tab w:val="num" w:pos="2160"/>
        </w:tabs>
        <w:ind w:left="2160" w:hanging="360"/>
      </w:pPr>
      <w:rPr>
        <w:rFonts w:ascii="Arial" w:hAnsi="Arial" w:hint="default"/>
      </w:rPr>
    </w:lvl>
    <w:lvl w:ilvl="3" w:tplc="1B64470E">
      <w:start w:val="154"/>
      <w:numFmt w:val="bullet"/>
      <w:lvlText w:val="–"/>
      <w:lvlJc w:val="left"/>
      <w:pPr>
        <w:tabs>
          <w:tab w:val="num" w:pos="2880"/>
        </w:tabs>
        <w:ind w:left="2880" w:hanging="360"/>
      </w:pPr>
      <w:rPr>
        <w:rFonts w:ascii="Arial" w:hAnsi="Arial" w:hint="default"/>
      </w:rPr>
    </w:lvl>
    <w:lvl w:ilvl="4" w:tplc="321CAF60" w:tentative="1">
      <w:start w:val="1"/>
      <w:numFmt w:val="bullet"/>
      <w:lvlText w:val="•"/>
      <w:lvlJc w:val="left"/>
      <w:pPr>
        <w:tabs>
          <w:tab w:val="num" w:pos="3600"/>
        </w:tabs>
        <w:ind w:left="3600" w:hanging="360"/>
      </w:pPr>
      <w:rPr>
        <w:rFonts w:ascii="Arial" w:hAnsi="Arial" w:hint="default"/>
      </w:rPr>
    </w:lvl>
    <w:lvl w:ilvl="5" w:tplc="9C04BF70" w:tentative="1">
      <w:start w:val="1"/>
      <w:numFmt w:val="bullet"/>
      <w:lvlText w:val="•"/>
      <w:lvlJc w:val="left"/>
      <w:pPr>
        <w:tabs>
          <w:tab w:val="num" w:pos="4320"/>
        </w:tabs>
        <w:ind w:left="4320" w:hanging="360"/>
      </w:pPr>
      <w:rPr>
        <w:rFonts w:ascii="Arial" w:hAnsi="Arial" w:hint="default"/>
      </w:rPr>
    </w:lvl>
    <w:lvl w:ilvl="6" w:tplc="A1FE0622" w:tentative="1">
      <w:start w:val="1"/>
      <w:numFmt w:val="bullet"/>
      <w:lvlText w:val="•"/>
      <w:lvlJc w:val="left"/>
      <w:pPr>
        <w:tabs>
          <w:tab w:val="num" w:pos="5040"/>
        </w:tabs>
        <w:ind w:left="5040" w:hanging="360"/>
      </w:pPr>
      <w:rPr>
        <w:rFonts w:ascii="Arial" w:hAnsi="Arial" w:hint="default"/>
      </w:rPr>
    </w:lvl>
    <w:lvl w:ilvl="7" w:tplc="C01448B8" w:tentative="1">
      <w:start w:val="1"/>
      <w:numFmt w:val="bullet"/>
      <w:lvlText w:val="•"/>
      <w:lvlJc w:val="left"/>
      <w:pPr>
        <w:tabs>
          <w:tab w:val="num" w:pos="5760"/>
        </w:tabs>
        <w:ind w:left="5760" w:hanging="360"/>
      </w:pPr>
      <w:rPr>
        <w:rFonts w:ascii="Arial" w:hAnsi="Arial" w:hint="default"/>
      </w:rPr>
    </w:lvl>
    <w:lvl w:ilvl="8" w:tplc="528C59F0" w:tentative="1">
      <w:start w:val="1"/>
      <w:numFmt w:val="bullet"/>
      <w:lvlText w:val="•"/>
      <w:lvlJc w:val="left"/>
      <w:pPr>
        <w:tabs>
          <w:tab w:val="num" w:pos="6480"/>
        </w:tabs>
        <w:ind w:left="6480" w:hanging="360"/>
      </w:pPr>
      <w:rPr>
        <w:rFonts w:ascii="Arial" w:hAnsi="Arial" w:hint="default"/>
      </w:rPr>
    </w:lvl>
  </w:abstractNum>
  <w:abstractNum w:abstractNumId="7">
    <w:nsid w:val="2B837C28"/>
    <w:multiLevelType w:val="hybridMultilevel"/>
    <w:tmpl w:val="BE648BB8"/>
    <w:lvl w:ilvl="0" w:tplc="8DB27868">
      <w:start w:val="1"/>
      <w:numFmt w:val="bullet"/>
      <w:lvlText w:val="•"/>
      <w:lvlJc w:val="left"/>
      <w:pPr>
        <w:tabs>
          <w:tab w:val="num" w:pos="720"/>
        </w:tabs>
        <w:ind w:left="720" w:hanging="360"/>
      </w:pPr>
      <w:rPr>
        <w:rFonts w:ascii="Arial" w:hAnsi="Arial" w:hint="default"/>
      </w:rPr>
    </w:lvl>
    <w:lvl w:ilvl="1" w:tplc="D47880B2">
      <w:start w:val="2291"/>
      <w:numFmt w:val="bullet"/>
      <w:lvlText w:val="•"/>
      <w:lvlJc w:val="left"/>
      <w:pPr>
        <w:tabs>
          <w:tab w:val="num" w:pos="1440"/>
        </w:tabs>
        <w:ind w:left="1440" w:hanging="360"/>
      </w:pPr>
      <w:rPr>
        <w:rFonts w:ascii="Arial" w:hAnsi="Arial" w:hint="default"/>
      </w:rPr>
    </w:lvl>
    <w:lvl w:ilvl="2" w:tplc="AE1CE076">
      <w:start w:val="2291"/>
      <w:numFmt w:val="bullet"/>
      <w:lvlText w:val="•"/>
      <w:lvlJc w:val="left"/>
      <w:pPr>
        <w:tabs>
          <w:tab w:val="num" w:pos="2160"/>
        </w:tabs>
        <w:ind w:left="2160" w:hanging="360"/>
      </w:pPr>
      <w:rPr>
        <w:rFonts w:ascii="Arial" w:hAnsi="Arial" w:hint="default"/>
      </w:rPr>
    </w:lvl>
    <w:lvl w:ilvl="3" w:tplc="CB38B64E" w:tentative="1">
      <w:start w:val="1"/>
      <w:numFmt w:val="bullet"/>
      <w:lvlText w:val="•"/>
      <w:lvlJc w:val="left"/>
      <w:pPr>
        <w:tabs>
          <w:tab w:val="num" w:pos="2880"/>
        </w:tabs>
        <w:ind w:left="2880" w:hanging="360"/>
      </w:pPr>
      <w:rPr>
        <w:rFonts w:ascii="Arial" w:hAnsi="Arial" w:hint="default"/>
      </w:rPr>
    </w:lvl>
    <w:lvl w:ilvl="4" w:tplc="4920CACA" w:tentative="1">
      <w:start w:val="1"/>
      <w:numFmt w:val="bullet"/>
      <w:lvlText w:val="•"/>
      <w:lvlJc w:val="left"/>
      <w:pPr>
        <w:tabs>
          <w:tab w:val="num" w:pos="3600"/>
        </w:tabs>
        <w:ind w:left="3600" w:hanging="360"/>
      </w:pPr>
      <w:rPr>
        <w:rFonts w:ascii="Arial" w:hAnsi="Arial" w:hint="default"/>
      </w:rPr>
    </w:lvl>
    <w:lvl w:ilvl="5" w:tplc="6430DEEE" w:tentative="1">
      <w:start w:val="1"/>
      <w:numFmt w:val="bullet"/>
      <w:lvlText w:val="•"/>
      <w:lvlJc w:val="left"/>
      <w:pPr>
        <w:tabs>
          <w:tab w:val="num" w:pos="4320"/>
        </w:tabs>
        <w:ind w:left="4320" w:hanging="360"/>
      </w:pPr>
      <w:rPr>
        <w:rFonts w:ascii="Arial" w:hAnsi="Arial" w:hint="default"/>
      </w:rPr>
    </w:lvl>
    <w:lvl w:ilvl="6" w:tplc="FFCCE802" w:tentative="1">
      <w:start w:val="1"/>
      <w:numFmt w:val="bullet"/>
      <w:lvlText w:val="•"/>
      <w:lvlJc w:val="left"/>
      <w:pPr>
        <w:tabs>
          <w:tab w:val="num" w:pos="5040"/>
        </w:tabs>
        <w:ind w:left="5040" w:hanging="360"/>
      </w:pPr>
      <w:rPr>
        <w:rFonts w:ascii="Arial" w:hAnsi="Arial" w:hint="default"/>
      </w:rPr>
    </w:lvl>
    <w:lvl w:ilvl="7" w:tplc="1292B07C" w:tentative="1">
      <w:start w:val="1"/>
      <w:numFmt w:val="bullet"/>
      <w:lvlText w:val="•"/>
      <w:lvlJc w:val="left"/>
      <w:pPr>
        <w:tabs>
          <w:tab w:val="num" w:pos="5760"/>
        </w:tabs>
        <w:ind w:left="5760" w:hanging="360"/>
      </w:pPr>
      <w:rPr>
        <w:rFonts w:ascii="Arial" w:hAnsi="Arial" w:hint="default"/>
      </w:rPr>
    </w:lvl>
    <w:lvl w:ilvl="8" w:tplc="176E5492" w:tentative="1">
      <w:start w:val="1"/>
      <w:numFmt w:val="bullet"/>
      <w:lvlText w:val="•"/>
      <w:lvlJc w:val="left"/>
      <w:pPr>
        <w:tabs>
          <w:tab w:val="num" w:pos="6480"/>
        </w:tabs>
        <w:ind w:left="6480" w:hanging="360"/>
      </w:pPr>
      <w:rPr>
        <w:rFonts w:ascii="Arial" w:hAnsi="Arial" w:hint="default"/>
      </w:rPr>
    </w:lvl>
  </w:abstractNum>
  <w:abstractNum w:abstractNumId="8">
    <w:nsid w:val="3BD10AB1"/>
    <w:multiLevelType w:val="hybridMultilevel"/>
    <w:tmpl w:val="CD9EA67E"/>
    <w:lvl w:ilvl="0" w:tplc="CC94E1BC">
      <w:start w:val="1"/>
      <w:numFmt w:val="bullet"/>
      <w:lvlText w:val="•"/>
      <w:lvlJc w:val="left"/>
      <w:pPr>
        <w:tabs>
          <w:tab w:val="num" w:pos="360"/>
        </w:tabs>
        <w:ind w:left="360" w:hanging="360"/>
      </w:pPr>
      <w:rPr>
        <w:rFonts w:ascii="Arial" w:hAnsi="Arial" w:hint="default"/>
      </w:rPr>
    </w:lvl>
    <w:lvl w:ilvl="1" w:tplc="90B03DF4">
      <w:start w:val="2357"/>
      <w:numFmt w:val="bullet"/>
      <w:lvlText w:val="–"/>
      <w:lvlJc w:val="left"/>
      <w:pPr>
        <w:tabs>
          <w:tab w:val="num" w:pos="1080"/>
        </w:tabs>
        <w:ind w:left="1080" w:hanging="360"/>
      </w:pPr>
      <w:rPr>
        <w:rFonts w:ascii="Arial" w:hAnsi="Arial" w:hint="default"/>
      </w:rPr>
    </w:lvl>
    <w:lvl w:ilvl="2" w:tplc="278A5A98">
      <w:start w:val="2357"/>
      <w:numFmt w:val="bullet"/>
      <w:lvlText w:val="•"/>
      <w:lvlJc w:val="left"/>
      <w:pPr>
        <w:tabs>
          <w:tab w:val="num" w:pos="1800"/>
        </w:tabs>
        <w:ind w:left="1800" w:hanging="360"/>
      </w:pPr>
      <w:rPr>
        <w:rFonts w:ascii="Arial" w:hAnsi="Arial" w:hint="default"/>
      </w:rPr>
    </w:lvl>
    <w:lvl w:ilvl="3" w:tplc="E7A08646">
      <w:start w:val="2357"/>
      <w:numFmt w:val="bullet"/>
      <w:lvlText w:val="–"/>
      <w:lvlJc w:val="left"/>
      <w:pPr>
        <w:tabs>
          <w:tab w:val="num" w:pos="2520"/>
        </w:tabs>
        <w:ind w:left="2520" w:hanging="360"/>
      </w:pPr>
      <w:rPr>
        <w:rFonts w:ascii="Arial" w:hAnsi="Arial" w:hint="default"/>
      </w:rPr>
    </w:lvl>
    <w:lvl w:ilvl="4" w:tplc="8E246C62">
      <w:start w:val="1"/>
      <w:numFmt w:val="bullet"/>
      <w:lvlText w:val="•"/>
      <w:lvlJc w:val="left"/>
      <w:pPr>
        <w:tabs>
          <w:tab w:val="num" w:pos="3240"/>
        </w:tabs>
        <w:ind w:left="3240" w:hanging="360"/>
      </w:pPr>
      <w:rPr>
        <w:rFonts w:ascii="Arial" w:hAnsi="Arial" w:hint="default"/>
      </w:rPr>
    </w:lvl>
    <w:lvl w:ilvl="5" w:tplc="75EA14E6" w:tentative="1">
      <w:start w:val="1"/>
      <w:numFmt w:val="bullet"/>
      <w:lvlText w:val="•"/>
      <w:lvlJc w:val="left"/>
      <w:pPr>
        <w:tabs>
          <w:tab w:val="num" w:pos="3960"/>
        </w:tabs>
        <w:ind w:left="3960" w:hanging="360"/>
      </w:pPr>
      <w:rPr>
        <w:rFonts w:ascii="Arial" w:hAnsi="Arial" w:hint="default"/>
      </w:rPr>
    </w:lvl>
    <w:lvl w:ilvl="6" w:tplc="0EF417E0" w:tentative="1">
      <w:start w:val="1"/>
      <w:numFmt w:val="bullet"/>
      <w:lvlText w:val="•"/>
      <w:lvlJc w:val="left"/>
      <w:pPr>
        <w:tabs>
          <w:tab w:val="num" w:pos="4680"/>
        </w:tabs>
        <w:ind w:left="4680" w:hanging="360"/>
      </w:pPr>
      <w:rPr>
        <w:rFonts w:ascii="Arial" w:hAnsi="Arial" w:hint="default"/>
      </w:rPr>
    </w:lvl>
    <w:lvl w:ilvl="7" w:tplc="4CAE307C" w:tentative="1">
      <w:start w:val="1"/>
      <w:numFmt w:val="bullet"/>
      <w:lvlText w:val="•"/>
      <w:lvlJc w:val="left"/>
      <w:pPr>
        <w:tabs>
          <w:tab w:val="num" w:pos="5400"/>
        </w:tabs>
        <w:ind w:left="5400" w:hanging="360"/>
      </w:pPr>
      <w:rPr>
        <w:rFonts w:ascii="Arial" w:hAnsi="Arial" w:hint="default"/>
      </w:rPr>
    </w:lvl>
    <w:lvl w:ilvl="8" w:tplc="68CCEB08" w:tentative="1">
      <w:start w:val="1"/>
      <w:numFmt w:val="bullet"/>
      <w:lvlText w:val="•"/>
      <w:lvlJc w:val="left"/>
      <w:pPr>
        <w:tabs>
          <w:tab w:val="num" w:pos="6120"/>
        </w:tabs>
        <w:ind w:left="6120" w:hanging="360"/>
      </w:pPr>
      <w:rPr>
        <w:rFonts w:ascii="Arial" w:hAnsi="Arial" w:hint="default"/>
      </w:rPr>
    </w:lvl>
  </w:abstractNum>
  <w:abstractNum w:abstractNumId="9">
    <w:nsid w:val="3FDF223F"/>
    <w:multiLevelType w:val="hybridMultilevel"/>
    <w:tmpl w:val="1938C4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C563D4"/>
    <w:multiLevelType w:val="hybridMultilevel"/>
    <w:tmpl w:val="2A28C43C"/>
    <w:lvl w:ilvl="0" w:tplc="E9A8556A">
      <w:start w:val="1"/>
      <w:numFmt w:val="bullet"/>
      <w:lvlText w:val="•"/>
      <w:lvlJc w:val="left"/>
      <w:pPr>
        <w:tabs>
          <w:tab w:val="num" w:pos="720"/>
        </w:tabs>
        <w:ind w:left="720" w:hanging="360"/>
      </w:pPr>
      <w:rPr>
        <w:rFonts w:ascii="Arial" w:hAnsi="Arial" w:hint="default"/>
      </w:rPr>
    </w:lvl>
    <w:lvl w:ilvl="1" w:tplc="253248AE">
      <w:start w:val="3501"/>
      <w:numFmt w:val="bullet"/>
      <w:lvlText w:val="–"/>
      <w:lvlJc w:val="left"/>
      <w:pPr>
        <w:tabs>
          <w:tab w:val="num" w:pos="1440"/>
        </w:tabs>
        <w:ind w:left="1440" w:hanging="360"/>
      </w:pPr>
      <w:rPr>
        <w:rFonts w:ascii="Arial" w:hAnsi="Arial" w:hint="default"/>
      </w:rPr>
    </w:lvl>
    <w:lvl w:ilvl="2" w:tplc="BD20FEC4">
      <w:start w:val="3501"/>
      <w:numFmt w:val="bullet"/>
      <w:lvlText w:val="•"/>
      <w:lvlJc w:val="left"/>
      <w:pPr>
        <w:tabs>
          <w:tab w:val="num" w:pos="2160"/>
        </w:tabs>
        <w:ind w:left="2160" w:hanging="360"/>
      </w:pPr>
      <w:rPr>
        <w:rFonts w:ascii="Arial" w:hAnsi="Arial" w:hint="default"/>
      </w:rPr>
    </w:lvl>
    <w:lvl w:ilvl="3" w:tplc="6E1EDD22" w:tentative="1">
      <w:start w:val="1"/>
      <w:numFmt w:val="bullet"/>
      <w:lvlText w:val="•"/>
      <w:lvlJc w:val="left"/>
      <w:pPr>
        <w:tabs>
          <w:tab w:val="num" w:pos="2880"/>
        </w:tabs>
        <w:ind w:left="2880" w:hanging="360"/>
      </w:pPr>
      <w:rPr>
        <w:rFonts w:ascii="Arial" w:hAnsi="Arial" w:hint="default"/>
      </w:rPr>
    </w:lvl>
    <w:lvl w:ilvl="4" w:tplc="10C498D8" w:tentative="1">
      <w:start w:val="1"/>
      <w:numFmt w:val="bullet"/>
      <w:lvlText w:val="•"/>
      <w:lvlJc w:val="left"/>
      <w:pPr>
        <w:tabs>
          <w:tab w:val="num" w:pos="3600"/>
        </w:tabs>
        <w:ind w:left="3600" w:hanging="360"/>
      </w:pPr>
      <w:rPr>
        <w:rFonts w:ascii="Arial" w:hAnsi="Arial" w:hint="default"/>
      </w:rPr>
    </w:lvl>
    <w:lvl w:ilvl="5" w:tplc="32126DCE" w:tentative="1">
      <w:start w:val="1"/>
      <w:numFmt w:val="bullet"/>
      <w:lvlText w:val="•"/>
      <w:lvlJc w:val="left"/>
      <w:pPr>
        <w:tabs>
          <w:tab w:val="num" w:pos="4320"/>
        </w:tabs>
        <w:ind w:left="4320" w:hanging="360"/>
      </w:pPr>
      <w:rPr>
        <w:rFonts w:ascii="Arial" w:hAnsi="Arial" w:hint="default"/>
      </w:rPr>
    </w:lvl>
    <w:lvl w:ilvl="6" w:tplc="121E763A" w:tentative="1">
      <w:start w:val="1"/>
      <w:numFmt w:val="bullet"/>
      <w:lvlText w:val="•"/>
      <w:lvlJc w:val="left"/>
      <w:pPr>
        <w:tabs>
          <w:tab w:val="num" w:pos="5040"/>
        </w:tabs>
        <w:ind w:left="5040" w:hanging="360"/>
      </w:pPr>
      <w:rPr>
        <w:rFonts w:ascii="Arial" w:hAnsi="Arial" w:hint="default"/>
      </w:rPr>
    </w:lvl>
    <w:lvl w:ilvl="7" w:tplc="EFF06714" w:tentative="1">
      <w:start w:val="1"/>
      <w:numFmt w:val="bullet"/>
      <w:lvlText w:val="•"/>
      <w:lvlJc w:val="left"/>
      <w:pPr>
        <w:tabs>
          <w:tab w:val="num" w:pos="5760"/>
        </w:tabs>
        <w:ind w:left="5760" w:hanging="360"/>
      </w:pPr>
      <w:rPr>
        <w:rFonts w:ascii="Arial" w:hAnsi="Arial" w:hint="default"/>
      </w:rPr>
    </w:lvl>
    <w:lvl w:ilvl="8" w:tplc="CCA4417E" w:tentative="1">
      <w:start w:val="1"/>
      <w:numFmt w:val="bullet"/>
      <w:lvlText w:val="•"/>
      <w:lvlJc w:val="left"/>
      <w:pPr>
        <w:tabs>
          <w:tab w:val="num" w:pos="6480"/>
        </w:tabs>
        <w:ind w:left="6480" w:hanging="360"/>
      </w:pPr>
      <w:rPr>
        <w:rFonts w:ascii="Arial" w:hAnsi="Arial" w:hint="default"/>
      </w:rPr>
    </w:lvl>
  </w:abstractNum>
  <w:abstractNum w:abstractNumId="11">
    <w:nsid w:val="4C21426A"/>
    <w:multiLevelType w:val="hybridMultilevel"/>
    <w:tmpl w:val="41C6A09E"/>
    <w:lvl w:ilvl="0" w:tplc="5FB2B152">
      <w:start w:val="1"/>
      <w:numFmt w:val="bullet"/>
      <w:lvlText w:val="•"/>
      <w:lvlJc w:val="left"/>
      <w:pPr>
        <w:tabs>
          <w:tab w:val="num" w:pos="360"/>
        </w:tabs>
        <w:ind w:left="360" w:hanging="360"/>
      </w:pPr>
      <w:rPr>
        <w:rFonts w:ascii="Arial" w:hAnsi="Arial" w:hint="default"/>
      </w:rPr>
    </w:lvl>
    <w:lvl w:ilvl="1" w:tplc="4522B08E">
      <w:start w:val="4588"/>
      <w:numFmt w:val="bullet"/>
      <w:lvlText w:val="–"/>
      <w:lvlJc w:val="left"/>
      <w:pPr>
        <w:tabs>
          <w:tab w:val="num" w:pos="1080"/>
        </w:tabs>
        <w:ind w:left="1080" w:hanging="360"/>
      </w:pPr>
      <w:rPr>
        <w:rFonts w:ascii="Arial" w:hAnsi="Arial" w:hint="default"/>
      </w:rPr>
    </w:lvl>
    <w:lvl w:ilvl="2" w:tplc="B0624D00">
      <w:start w:val="4786"/>
      <w:numFmt w:val="bullet"/>
      <w:lvlText w:val="•"/>
      <w:lvlJc w:val="left"/>
      <w:pPr>
        <w:tabs>
          <w:tab w:val="num" w:pos="1800"/>
        </w:tabs>
        <w:ind w:left="1800" w:hanging="360"/>
      </w:pPr>
      <w:rPr>
        <w:rFonts w:ascii="Arial" w:hAnsi="Arial" w:hint="default"/>
      </w:rPr>
    </w:lvl>
    <w:lvl w:ilvl="3" w:tplc="67442A18">
      <w:start w:val="1"/>
      <w:numFmt w:val="bullet"/>
      <w:lvlText w:val="•"/>
      <w:lvlJc w:val="left"/>
      <w:pPr>
        <w:tabs>
          <w:tab w:val="num" w:pos="2520"/>
        </w:tabs>
        <w:ind w:left="2520" w:hanging="360"/>
      </w:pPr>
      <w:rPr>
        <w:rFonts w:ascii="Arial" w:hAnsi="Arial" w:hint="default"/>
      </w:rPr>
    </w:lvl>
    <w:lvl w:ilvl="4" w:tplc="4FD40BE4" w:tentative="1">
      <w:start w:val="1"/>
      <w:numFmt w:val="bullet"/>
      <w:lvlText w:val="•"/>
      <w:lvlJc w:val="left"/>
      <w:pPr>
        <w:tabs>
          <w:tab w:val="num" w:pos="3240"/>
        </w:tabs>
        <w:ind w:left="3240" w:hanging="360"/>
      </w:pPr>
      <w:rPr>
        <w:rFonts w:ascii="Arial" w:hAnsi="Arial" w:hint="default"/>
      </w:rPr>
    </w:lvl>
    <w:lvl w:ilvl="5" w:tplc="8474D2C6" w:tentative="1">
      <w:start w:val="1"/>
      <w:numFmt w:val="bullet"/>
      <w:lvlText w:val="•"/>
      <w:lvlJc w:val="left"/>
      <w:pPr>
        <w:tabs>
          <w:tab w:val="num" w:pos="3960"/>
        </w:tabs>
        <w:ind w:left="3960" w:hanging="360"/>
      </w:pPr>
      <w:rPr>
        <w:rFonts w:ascii="Arial" w:hAnsi="Arial" w:hint="default"/>
      </w:rPr>
    </w:lvl>
    <w:lvl w:ilvl="6" w:tplc="6F0214C4" w:tentative="1">
      <w:start w:val="1"/>
      <w:numFmt w:val="bullet"/>
      <w:lvlText w:val="•"/>
      <w:lvlJc w:val="left"/>
      <w:pPr>
        <w:tabs>
          <w:tab w:val="num" w:pos="4680"/>
        </w:tabs>
        <w:ind w:left="4680" w:hanging="360"/>
      </w:pPr>
      <w:rPr>
        <w:rFonts w:ascii="Arial" w:hAnsi="Arial" w:hint="default"/>
      </w:rPr>
    </w:lvl>
    <w:lvl w:ilvl="7" w:tplc="1B9A2C78" w:tentative="1">
      <w:start w:val="1"/>
      <w:numFmt w:val="bullet"/>
      <w:lvlText w:val="•"/>
      <w:lvlJc w:val="left"/>
      <w:pPr>
        <w:tabs>
          <w:tab w:val="num" w:pos="5400"/>
        </w:tabs>
        <w:ind w:left="5400" w:hanging="360"/>
      </w:pPr>
      <w:rPr>
        <w:rFonts w:ascii="Arial" w:hAnsi="Arial" w:hint="default"/>
      </w:rPr>
    </w:lvl>
    <w:lvl w:ilvl="8" w:tplc="67966740" w:tentative="1">
      <w:start w:val="1"/>
      <w:numFmt w:val="bullet"/>
      <w:lvlText w:val="•"/>
      <w:lvlJc w:val="left"/>
      <w:pPr>
        <w:tabs>
          <w:tab w:val="num" w:pos="6120"/>
        </w:tabs>
        <w:ind w:left="6120" w:hanging="360"/>
      </w:pPr>
      <w:rPr>
        <w:rFonts w:ascii="Arial" w:hAnsi="Arial" w:hint="default"/>
      </w:rPr>
    </w:lvl>
  </w:abstractNum>
  <w:abstractNum w:abstractNumId="12">
    <w:nsid w:val="61401480"/>
    <w:multiLevelType w:val="hybridMultilevel"/>
    <w:tmpl w:val="0426A80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nsid w:val="6F2F1BF2"/>
    <w:multiLevelType w:val="hybridMultilevel"/>
    <w:tmpl w:val="7932D26C"/>
    <w:lvl w:ilvl="0" w:tplc="FBD4BA30">
      <w:start w:val="1"/>
      <w:numFmt w:val="decimal"/>
      <w:lvlText w:val="[%1]."/>
      <w:lvlJc w:val="left"/>
      <w:pPr>
        <w:ind w:left="529" w:hanging="420"/>
      </w:pPr>
      <w:rPr>
        <w:rFonts w:hint="eastAsia"/>
        <w:spacing w:val="-24"/>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4">
    <w:nsid w:val="748A1904"/>
    <w:multiLevelType w:val="hybridMultilevel"/>
    <w:tmpl w:val="C1D83162"/>
    <w:lvl w:ilvl="0" w:tplc="D10E9DBE">
      <w:start w:val="1"/>
      <w:numFmt w:val="bullet"/>
      <w:lvlText w:val="–"/>
      <w:lvlJc w:val="left"/>
      <w:pPr>
        <w:tabs>
          <w:tab w:val="num" w:pos="720"/>
        </w:tabs>
        <w:ind w:left="720" w:hanging="360"/>
      </w:pPr>
      <w:rPr>
        <w:rFonts w:ascii="Arial" w:hAnsi="Arial" w:hint="default"/>
      </w:rPr>
    </w:lvl>
    <w:lvl w:ilvl="1" w:tplc="EC04F094">
      <w:start w:val="1"/>
      <w:numFmt w:val="bullet"/>
      <w:lvlText w:val="–"/>
      <w:lvlJc w:val="left"/>
      <w:pPr>
        <w:tabs>
          <w:tab w:val="num" w:pos="1440"/>
        </w:tabs>
        <w:ind w:left="1440" w:hanging="360"/>
      </w:pPr>
      <w:rPr>
        <w:rFonts w:ascii="Arial" w:hAnsi="Arial" w:hint="default"/>
      </w:rPr>
    </w:lvl>
    <w:lvl w:ilvl="2" w:tplc="1C5EB74A" w:tentative="1">
      <w:start w:val="1"/>
      <w:numFmt w:val="bullet"/>
      <w:lvlText w:val="–"/>
      <w:lvlJc w:val="left"/>
      <w:pPr>
        <w:tabs>
          <w:tab w:val="num" w:pos="2160"/>
        </w:tabs>
        <w:ind w:left="2160" w:hanging="360"/>
      </w:pPr>
      <w:rPr>
        <w:rFonts w:ascii="Arial" w:hAnsi="Arial" w:hint="default"/>
      </w:rPr>
    </w:lvl>
    <w:lvl w:ilvl="3" w:tplc="09904F32" w:tentative="1">
      <w:start w:val="1"/>
      <w:numFmt w:val="bullet"/>
      <w:lvlText w:val="–"/>
      <w:lvlJc w:val="left"/>
      <w:pPr>
        <w:tabs>
          <w:tab w:val="num" w:pos="2880"/>
        </w:tabs>
        <w:ind w:left="2880" w:hanging="360"/>
      </w:pPr>
      <w:rPr>
        <w:rFonts w:ascii="Arial" w:hAnsi="Arial" w:hint="default"/>
      </w:rPr>
    </w:lvl>
    <w:lvl w:ilvl="4" w:tplc="9154D122" w:tentative="1">
      <w:start w:val="1"/>
      <w:numFmt w:val="bullet"/>
      <w:lvlText w:val="–"/>
      <w:lvlJc w:val="left"/>
      <w:pPr>
        <w:tabs>
          <w:tab w:val="num" w:pos="3600"/>
        </w:tabs>
        <w:ind w:left="3600" w:hanging="360"/>
      </w:pPr>
      <w:rPr>
        <w:rFonts w:ascii="Arial" w:hAnsi="Arial" w:hint="default"/>
      </w:rPr>
    </w:lvl>
    <w:lvl w:ilvl="5" w:tplc="88F4A356" w:tentative="1">
      <w:start w:val="1"/>
      <w:numFmt w:val="bullet"/>
      <w:lvlText w:val="–"/>
      <w:lvlJc w:val="left"/>
      <w:pPr>
        <w:tabs>
          <w:tab w:val="num" w:pos="4320"/>
        </w:tabs>
        <w:ind w:left="4320" w:hanging="360"/>
      </w:pPr>
      <w:rPr>
        <w:rFonts w:ascii="Arial" w:hAnsi="Arial" w:hint="default"/>
      </w:rPr>
    </w:lvl>
    <w:lvl w:ilvl="6" w:tplc="9C668336" w:tentative="1">
      <w:start w:val="1"/>
      <w:numFmt w:val="bullet"/>
      <w:lvlText w:val="–"/>
      <w:lvlJc w:val="left"/>
      <w:pPr>
        <w:tabs>
          <w:tab w:val="num" w:pos="5040"/>
        </w:tabs>
        <w:ind w:left="5040" w:hanging="360"/>
      </w:pPr>
      <w:rPr>
        <w:rFonts w:ascii="Arial" w:hAnsi="Arial" w:hint="default"/>
      </w:rPr>
    </w:lvl>
    <w:lvl w:ilvl="7" w:tplc="19DA1AB0" w:tentative="1">
      <w:start w:val="1"/>
      <w:numFmt w:val="bullet"/>
      <w:lvlText w:val="–"/>
      <w:lvlJc w:val="left"/>
      <w:pPr>
        <w:tabs>
          <w:tab w:val="num" w:pos="5760"/>
        </w:tabs>
        <w:ind w:left="5760" w:hanging="360"/>
      </w:pPr>
      <w:rPr>
        <w:rFonts w:ascii="Arial" w:hAnsi="Arial" w:hint="default"/>
      </w:rPr>
    </w:lvl>
    <w:lvl w:ilvl="8" w:tplc="3BD47E30" w:tentative="1">
      <w:start w:val="1"/>
      <w:numFmt w:val="bullet"/>
      <w:lvlText w:val="–"/>
      <w:lvlJc w:val="left"/>
      <w:pPr>
        <w:tabs>
          <w:tab w:val="num" w:pos="6480"/>
        </w:tabs>
        <w:ind w:left="6480" w:hanging="360"/>
      </w:pPr>
      <w:rPr>
        <w:rFonts w:ascii="Arial" w:hAnsi="Arial" w:hint="default"/>
      </w:rPr>
    </w:lvl>
  </w:abstractNum>
  <w:abstractNum w:abstractNumId="15">
    <w:nsid w:val="79643161"/>
    <w:multiLevelType w:val="hybridMultilevel"/>
    <w:tmpl w:val="0922DF9E"/>
    <w:lvl w:ilvl="0" w:tplc="3BDA7D84">
      <w:start w:val="1"/>
      <w:numFmt w:val="bullet"/>
      <w:lvlText w:val="•"/>
      <w:lvlJc w:val="left"/>
      <w:pPr>
        <w:tabs>
          <w:tab w:val="num" w:pos="720"/>
        </w:tabs>
        <w:ind w:left="720" w:hanging="360"/>
      </w:pPr>
      <w:rPr>
        <w:rFonts w:ascii="Arial" w:hAnsi="Arial" w:hint="default"/>
      </w:rPr>
    </w:lvl>
    <w:lvl w:ilvl="1" w:tplc="A808D7D2" w:tentative="1">
      <w:start w:val="1"/>
      <w:numFmt w:val="bullet"/>
      <w:lvlText w:val="•"/>
      <w:lvlJc w:val="left"/>
      <w:pPr>
        <w:tabs>
          <w:tab w:val="num" w:pos="1440"/>
        </w:tabs>
        <w:ind w:left="1440" w:hanging="360"/>
      </w:pPr>
      <w:rPr>
        <w:rFonts w:ascii="Arial" w:hAnsi="Arial" w:hint="default"/>
      </w:rPr>
    </w:lvl>
    <w:lvl w:ilvl="2" w:tplc="1BA03236" w:tentative="1">
      <w:start w:val="1"/>
      <w:numFmt w:val="bullet"/>
      <w:lvlText w:val="•"/>
      <w:lvlJc w:val="left"/>
      <w:pPr>
        <w:tabs>
          <w:tab w:val="num" w:pos="2160"/>
        </w:tabs>
        <w:ind w:left="2160" w:hanging="360"/>
      </w:pPr>
      <w:rPr>
        <w:rFonts w:ascii="Arial" w:hAnsi="Arial" w:hint="default"/>
      </w:rPr>
    </w:lvl>
    <w:lvl w:ilvl="3" w:tplc="8BFCCA14" w:tentative="1">
      <w:start w:val="1"/>
      <w:numFmt w:val="bullet"/>
      <w:lvlText w:val="•"/>
      <w:lvlJc w:val="left"/>
      <w:pPr>
        <w:tabs>
          <w:tab w:val="num" w:pos="2880"/>
        </w:tabs>
        <w:ind w:left="2880" w:hanging="360"/>
      </w:pPr>
      <w:rPr>
        <w:rFonts w:ascii="Arial" w:hAnsi="Arial" w:hint="default"/>
      </w:rPr>
    </w:lvl>
    <w:lvl w:ilvl="4" w:tplc="DE4230C4" w:tentative="1">
      <w:start w:val="1"/>
      <w:numFmt w:val="bullet"/>
      <w:lvlText w:val="•"/>
      <w:lvlJc w:val="left"/>
      <w:pPr>
        <w:tabs>
          <w:tab w:val="num" w:pos="3600"/>
        </w:tabs>
        <w:ind w:left="3600" w:hanging="360"/>
      </w:pPr>
      <w:rPr>
        <w:rFonts w:ascii="Arial" w:hAnsi="Arial" w:hint="default"/>
      </w:rPr>
    </w:lvl>
    <w:lvl w:ilvl="5" w:tplc="2D4E4F4E" w:tentative="1">
      <w:start w:val="1"/>
      <w:numFmt w:val="bullet"/>
      <w:lvlText w:val="•"/>
      <w:lvlJc w:val="left"/>
      <w:pPr>
        <w:tabs>
          <w:tab w:val="num" w:pos="4320"/>
        </w:tabs>
        <w:ind w:left="4320" w:hanging="360"/>
      </w:pPr>
      <w:rPr>
        <w:rFonts w:ascii="Arial" w:hAnsi="Arial" w:hint="default"/>
      </w:rPr>
    </w:lvl>
    <w:lvl w:ilvl="6" w:tplc="DF3C7D90" w:tentative="1">
      <w:start w:val="1"/>
      <w:numFmt w:val="bullet"/>
      <w:lvlText w:val="•"/>
      <w:lvlJc w:val="left"/>
      <w:pPr>
        <w:tabs>
          <w:tab w:val="num" w:pos="5040"/>
        </w:tabs>
        <w:ind w:left="5040" w:hanging="360"/>
      </w:pPr>
      <w:rPr>
        <w:rFonts w:ascii="Arial" w:hAnsi="Arial" w:hint="default"/>
      </w:rPr>
    </w:lvl>
    <w:lvl w:ilvl="7" w:tplc="A5068488" w:tentative="1">
      <w:start w:val="1"/>
      <w:numFmt w:val="bullet"/>
      <w:lvlText w:val="•"/>
      <w:lvlJc w:val="left"/>
      <w:pPr>
        <w:tabs>
          <w:tab w:val="num" w:pos="5760"/>
        </w:tabs>
        <w:ind w:left="5760" w:hanging="360"/>
      </w:pPr>
      <w:rPr>
        <w:rFonts w:ascii="Arial" w:hAnsi="Arial" w:hint="default"/>
      </w:rPr>
    </w:lvl>
    <w:lvl w:ilvl="8" w:tplc="C58655C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3"/>
  </w:num>
  <w:num w:numId="4">
    <w:abstractNumId w:val="2"/>
  </w:num>
  <w:num w:numId="5">
    <w:abstractNumId w:val="1"/>
  </w:num>
  <w:num w:numId="6">
    <w:abstractNumId w:val="11"/>
  </w:num>
  <w:num w:numId="7">
    <w:abstractNumId w:val="8"/>
  </w:num>
  <w:num w:numId="8">
    <w:abstractNumId w:val="15"/>
  </w:num>
  <w:num w:numId="9">
    <w:abstractNumId w:val="10"/>
  </w:num>
  <w:num w:numId="10">
    <w:abstractNumId w:val="4"/>
  </w:num>
  <w:num w:numId="11">
    <w:abstractNumId w:val="6"/>
  </w:num>
  <w:num w:numId="12">
    <w:abstractNumId w:val="9"/>
  </w:num>
  <w:num w:numId="13">
    <w:abstractNumId w:val="5"/>
  </w:num>
  <w:num w:numId="14">
    <w:abstractNumId w:val="7"/>
  </w:num>
  <w:num w:numId="15">
    <w:abstractNumId w:val="12"/>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0607C"/>
    <w:rsid w:val="00015A19"/>
    <w:rsid w:val="000173A2"/>
    <w:rsid w:val="00026EDA"/>
    <w:rsid w:val="00031496"/>
    <w:rsid w:val="0003279D"/>
    <w:rsid w:val="000329B2"/>
    <w:rsid w:val="00035A95"/>
    <w:rsid w:val="00040945"/>
    <w:rsid w:val="00040A52"/>
    <w:rsid w:val="00043AFB"/>
    <w:rsid w:val="00050997"/>
    <w:rsid w:val="0005240C"/>
    <w:rsid w:val="0005242B"/>
    <w:rsid w:val="00056880"/>
    <w:rsid w:val="000622D3"/>
    <w:rsid w:val="00063947"/>
    <w:rsid w:val="00070253"/>
    <w:rsid w:val="00072848"/>
    <w:rsid w:val="00075BE0"/>
    <w:rsid w:val="000769DB"/>
    <w:rsid w:val="00080027"/>
    <w:rsid w:val="000817EB"/>
    <w:rsid w:val="000818D7"/>
    <w:rsid w:val="00084CEC"/>
    <w:rsid w:val="000862FD"/>
    <w:rsid w:val="00086F37"/>
    <w:rsid w:val="00090807"/>
    <w:rsid w:val="00094048"/>
    <w:rsid w:val="000948D4"/>
    <w:rsid w:val="000958B7"/>
    <w:rsid w:val="000A0C1A"/>
    <w:rsid w:val="000A71EB"/>
    <w:rsid w:val="000A752C"/>
    <w:rsid w:val="000B26D2"/>
    <w:rsid w:val="000B3796"/>
    <w:rsid w:val="000B4583"/>
    <w:rsid w:val="000B506A"/>
    <w:rsid w:val="000B6F93"/>
    <w:rsid w:val="000B74A4"/>
    <w:rsid w:val="000B766F"/>
    <w:rsid w:val="000D2F80"/>
    <w:rsid w:val="000D390B"/>
    <w:rsid w:val="000D756A"/>
    <w:rsid w:val="000F0045"/>
    <w:rsid w:val="000F144F"/>
    <w:rsid w:val="000F4DAB"/>
    <w:rsid w:val="000F60B2"/>
    <w:rsid w:val="000F642E"/>
    <w:rsid w:val="00100E91"/>
    <w:rsid w:val="001059C3"/>
    <w:rsid w:val="001121D2"/>
    <w:rsid w:val="00116E01"/>
    <w:rsid w:val="001211CD"/>
    <w:rsid w:val="0012280B"/>
    <w:rsid w:val="001260F6"/>
    <w:rsid w:val="00127701"/>
    <w:rsid w:val="00131413"/>
    <w:rsid w:val="00131F98"/>
    <w:rsid w:val="00132565"/>
    <w:rsid w:val="00133E4D"/>
    <w:rsid w:val="00134A64"/>
    <w:rsid w:val="001445E2"/>
    <w:rsid w:val="00153BA9"/>
    <w:rsid w:val="00160FC2"/>
    <w:rsid w:val="00164774"/>
    <w:rsid w:val="00166D37"/>
    <w:rsid w:val="001722EE"/>
    <w:rsid w:val="00180282"/>
    <w:rsid w:val="001805E5"/>
    <w:rsid w:val="001807D0"/>
    <w:rsid w:val="00182390"/>
    <w:rsid w:val="001849C3"/>
    <w:rsid w:val="00187D58"/>
    <w:rsid w:val="0019129C"/>
    <w:rsid w:val="00197EC1"/>
    <w:rsid w:val="001A01BF"/>
    <w:rsid w:val="001A4F53"/>
    <w:rsid w:val="001A76F0"/>
    <w:rsid w:val="001B6327"/>
    <w:rsid w:val="001B6B90"/>
    <w:rsid w:val="001C18F0"/>
    <w:rsid w:val="001D6428"/>
    <w:rsid w:val="001D712B"/>
    <w:rsid w:val="001E01FE"/>
    <w:rsid w:val="001E2627"/>
    <w:rsid w:val="001E28C4"/>
    <w:rsid w:val="001E2BCB"/>
    <w:rsid w:val="001E34AE"/>
    <w:rsid w:val="001E3EBE"/>
    <w:rsid w:val="001F001E"/>
    <w:rsid w:val="001F1EC4"/>
    <w:rsid w:val="001F1EC7"/>
    <w:rsid w:val="001F2699"/>
    <w:rsid w:val="001F3029"/>
    <w:rsid w:val="001F59E6"/>
    <w:rsid w:val="001F5E00"/>
    <w:rsid w:val="001F65E3"/>
    <w:rsid w:val="001F7FF8"/>
    <w:rsid w:val="00201E92"/>
    <w:rsid w:val="002046E6"/>
    <w:rsid w:val="002142BA"/>
    <w:rsid w:val="00216465"/>
    <w:rsid w:val="00216D83"/>
    <w:rsid w:val="00221532"/>
    <w:rsid w:val="00224683"/>
    <w:rsid w:val="0023122F"/>
    <w:rsid w:val="002367CC"/>
    <w:rsid w:val="00236B25"/>
    <w:rsid w:val="0023700C"/>
    <w:rsid w:val="00237E20"/>
    <w:rsid w:val="00240BB8"/>
    <w:rsid w:val="002508E6"/>
    <w:rsid w:val="00255BE0"/>
    <w:rsid w:val="002608F9"/>
    <w:rsid w:val="00261554"/>
    <w:rsid w:val="00262B97"/>
    <w:rsid w:val="00270647"/>
    <w:rsid w:val="00272573"/>
    <w:rsid w:val="0027668E"/>
    <w:rsid w:val="00290F74"/>
    <w:rsid w:val="002910A4"/>
    <w:rsid w:val="00296E1B"/>
    <w:rsid w:val="002977EA"/>
    <w:rsid w:val="002A06FE"/>
    <w:rsid w:val="002A1875"/>
    <w:rsid w:val="002B087F"/>
    <w:rsid w:val="002B0D2F"/>
    <w:rsid w:val="002B25D8"/>
    <w:rsid w:val="002B5041"/>
    <w:rsid w:val="002B7B45"/>
    <w:rsid w:val="002D5960"/>
    <w:rsid w:val="002E17D1"/>
    <w:rsid w:val="002E3DBB"/>
    <w:rsid w:val="002E3EC7"/>
    <w:rsid w:val="002E6775"/>
    <w:rsid w:val="002F3570"/>
    <w:rsid w:val="002F3C02"/>
    <w:rsid w:val="002F6970"/>
    <w:rsid w:val="002F6F20"/>
    <w:rsid w:val="00300390"/>
    <w:rsid w:val="00303D52"/>
    <w:rsid w:val="00313466"/>
    <w:rsid w:val="003168F2"/>
    <w:rsid w:val="003216DA"/>
    <w:rsid w:val="00322E95"/>
    <w:rsid w:val="0033227D"/>
    <w:rsid w:val="00333B0F"/>
    <w:rsid w:val="00336153"/>
    <w:rsid w:val="00336EBB"/>
    <w:rsid w:val="00337353"/>
    <w:rsid w:val="003428D8"/>
    <w:rsid w:val="003459AA"/>
    <w:rsid w:val="00346C25"/>
    <w:rsid w:val="00346E75"/>
    <w:rsid w:val="00355CE4"/>
    <w:rsid w:val="0037020E"/>
    <w:rsid w:val="00371150"/>
    <w:rsid w:val="00371F36"/>
    <w:rsid w:val="00373313"/>
    <w:rsid w:val="00373ACB"/>
    <w:rsid w:val="003925D2"/>
    <w:rsid w:val="0039330D"/>
    <w:rsid w:val="0039349C"/>
    <w:rsid w:val="00394EF9"/>
    <w:rsid w:val="0039592D"/>
    <w:rsid w:val="00395C55"/>
    <w:rsid w:val="003A00FA"/>
    <w:rsid w:val="003A0E9F"/>
    <w:rsid w:val="003A28C9"/>
    <w:rsid w:val="003A4340"/>
    <w:rsid w:val="003A5799"/>
    <w:rsid w:val="003B3D2A"/>
    <w:rsid w:val="003C2448"/>
    <w:rsid w:val="003C3F6C"/>
    <w:rsid w:val="003D0DEB"/>
    <w:rsid w:val="003D3928"/>
    <w:rsid w:val="003D39BB"/>
    <w:rsid w:val="003D5F0B"/>
    <w:rsid w:val="003E123E"/>
    <w:rsid w:val="003E319E"/>
    <w:rsid w:val="003E4BE6"/>
    <w:rsid w:val="003F2634"/>
    <w:rsid w:val="003F4FEB"/>
    <w:rsid w:val="003F6A34"/>
    <w:rsid w:val="003F7A0C"/>
    <w:rsid w:val="003F7CB2"/>
    <w:rsid w:val="0041175C"/>
    <w:rsid w:val="0041465A"/>
    <w:rsid w:val="00416EC3"/>
    <w:rsid w:val="00417694"/>
    <w:rsid w:val="00417811"/>
    <w:rsid w:val="00417946"/>
    <w:rsid w:val="00417F6B"/>
    <w:rsid w:val="00421FC2"/>
    <w:rsid w:val="00431FCA"/>
    <w:rsid w:val="00433FF0"/>
    <w:rsid w:val="00437ADF"/>
    <w:rsid w:val="00442F9C"/>
    <w:rsid w:val="0044523D"/>
    <w:rsid w:val="00446090"/>
    <w:rsid w:val="00463C49"/>
    <w:rsid w:val="00467006"/>
    <w:rsid w:val="00470466"/>
    <w:rsid w:val="004719A7"/>
    <w:rsid w:val="004747AE"/>
    <w:rsid w:val="004926F8"/>
    <w:rsid w:val="00493C74"/>
    <w:rsid w:val="004950BA"/>
    <w:rsid w:val="00496BFD"/>
    <w:rsid w:val="004B0E99"/>
    <w:rsid w:val="004B11D1"/>
    <w:rsid w:val="004B37C6"/>
    <w:rsid w:val="004B49B2"/>
    <w:rsid w:val="004B565B"/>
    <w:rsid w:val="004B7041"/>
    <w:rsid w:val="004C03A4"/>
    <w:rsid w:val="004C5DA6"/>
    <w:rsid w:val="004C76F0"/>
    <w:rsid w:val="004C7F18"/>
    <w:rsid w:val="004D1869"/>
    <w:rsid w:val="004D2F23"/>
    <w:rsid w:val="004E1937"/>
    <w:rsid w:val="004E2ED7"/>
    <w:rsid w:val="004E7998"/>
    <w:rsid w:val="0050529E"/>
    <w:rsid w:val="00506FCB"/>
    <w:rsid w:val="0051669B"/>
    <w:rsid w:val="00522618"/>
    <w:rsid w:val="005259A1"/>
    <w:rsid w:val="00532419"/>
    <w:rsid w:val="00536997"/>
    <w:rsid w:val="0054440F"/>
    <w:rsid w:val="0054541A"/>
    <w:rsid w:val="00547C15"/>
    <w:rsid w:val="0055050C"/>
    <w:rsid w:val="00555289"/>
    <w:rsid w:val="0055569C"/>
    <w:rsid w:val="0055710E"/>
    <w:rsid w:val="005600E5"/>
    <w:rsid w:val="0056047C"/>
    <w:rsid w:val="0056275E"/>
    <w:rsid w:val="0056349B"/>
    <w:rsid w:val="00563AD9"/>
    <w:rsid w:val="00573E75"/>
    <w:rsid w:val="00580862"/>
    <w:rsid w:val="00591123"/>
    <w:rsid w:val="005A20B2"/>
    <w:rsid w:val="005A2E5A"/>
    <w:rsid w:val="005A3926"/>
    <w:rsid w:val="005A3FF2"/>
    <w:rsid w:val="005A447B"/>
    <w:rsid w:val="005A691D"/>
    <w:rsid w:val="005B055D"/>
    <w:rsid w:val="005B31A9"/>
    <w:rsid w:val="005B603D"/>
    <w:rsid w:val="005C0E5F"/>
    <w:rsid w:val="005C3035"/>
    <w:rsid w:val="005D564B"/>
    <w:rsid w:val="005D6A52"/>
    <w:rsid w:val="005E0115"/>
    <w:rsid w:val="005E1875"/>
    <w:rsid w:val="005E495F"/>
    <w:rsid w:val="005F3927"/>
    <w:rsid w:val="005F5A31"/>
    <w:rsid w:val="0060134A"/>
    <w:rsid w:val="00602C39"/>
    <w:rsid w:val="00605AFD"/>
    <w:rsid w:val="0061073A"/>
    <w:rsid w:val="00610EDA"/>
    <w:rsid w:val="0061263B"/>
    <w:rsid w:val="006137B0"/>
    <w:rsid w:val="0061487F"/>
    <w:rsid w:val="00616889"/>
    <w:rsid w:val="0061696F"/>
    <w:rsid w:val="00620422"/>
    <w:rsid w:val="00621407"/>
    <w:rsid w:val="00625265"/>
    <w:rsid w:val="00630573"/>
    <w:rsid w:val="006326AC"/>
    <w:rsid w:val="00632FFE"/>
    <w:rsid w:val="00642F05"/>
    <w:rsid w:val="0064488B"/>
    <w:rsid w:val="006567A8"/>
    <w:rsid w:val="00656CA4"/>
    <w:rsid w:val="0066427E"/>
    <w:rsid w:val="00664C8C"/>
    <w:rsid w:val="00665C7F"/>
    <w:rsid w:val="006700F4"/>
    <w:rsid w:val="0067294A"/>
    <w:rsid w:val="00682FBE"/>
    <w:rsid w:val="00683167"/>
    <w:rsid w:val="006856F5"/>
    <w:rsid w:val="00686289"/>
    <w:rsid w:val="006923ED"/>
    <w:rsid w:val="006935B7"/>
    <w:rsid w:val="006943DF"/>
    <w:rsid w:val="006950A4"/>
    <w:rsid w:val="00695AF3"/>
    <w:rsid w:val="00696840"/>
    <w:rsid w:val="00697898"/>
    <w:rsid w:val="006A0877"/>
    <w:rsid w:val="006A3921"/>
    <w:rsid w:val="006A44AF"/>
    <w:rsid w:val="006A710A"/>
    <w:rsid w:val="006B0901"/>
    <w:rsid w:val="006B3E21"/>
    <w:rsid w:val="006B57BD"/>
    <w:rsid w:val="006B6C29"/>
    <w:rsid w:val="006C1643"/>
    <w:rsid w:val="006C17E3"/>
    <w:rsid w:val="006C5A4E"/>
    <w:rsid w:val="006C7E63"/>
    <w:rsid w:val="006D6ADE"/>
    <w:rsid w:val="006D7962"/>
    <w:rsid w:val="006D7AC8"/>
    <w:rsid w:val="006E349B"/>
    <w:rsid w:val="006E5023"/>
    <w:rsid w:val="006E57A2"/>
    <w:rsid w:val="006F1A4C"/>
    <w:rsid w:val="006F6346"/>
    <w:rsid w:val="0070151F"/>
    <w:rsid w:val="007021F4"/>
    <w:rsid w:val="007054D1"/>
    <w:rsid w:val="00710C4A"/>
    <w:rsid w:val="007146CA"/>
    <w:rsid w:val="00722799"/>
    <w:rsid w:val="007279C9"/>
    <w:rsid w:val="007320E8"/>
    <w:rsid w:val="00740186"/>
    <w:rsid w:val="007434FE"/>
    <w:rsid w:val="007457C5"/>
    <w:rsid w:val="007500D8"/>
    <w:rsid w:val="007518AB"/>
    <w:rsid w:val="00752956"/>
    <w:rsid w:val="00754167"/>
    <w:rsid w:val="0075782D"/>
    <w:rsid w:val="00763DE0"/>
    <w:rsid w:val="007667F7"/>
    <w:rsid w:val="00767E12"/>
    <w:rsid w:val="00776695"/>
    <w:rsid w:val="007770BE"/>
    <w:rsid w:val="007774CC"/>
    <w:rsid w:val="00780155"/>
    <w:rsid w:val="007866D1"/>
    <w:rsid w:val="00786EB6"/>
    <w:rsid w:val="00790F39"/>
    <w:rsid w:val="00792F1D"/>
    <w:rsid w:val="00793C26"/>
    <w:rsid w:val="007A0FEC"/>
    <w:rsid w:val="007A1074"/>
    <w:rsid w:val="007A3AC8"/>
    <w:rsid w:val="007A451A"/>
    <w:rsid w:val="007A4DCF"/>
    <w:rsid w:val="007A5E21"/>
    <w:rsid w:val="007A60BB"/>
    <w:rsid w:val="007A6D6B"/>
    <w:rsid w:val="007B0882"/>
    <w:rsid w:val="007B0BC2"/>
    <w:rsid w:val="007B7971"/>
    <w:rsid w:val="007C4DC1"/>
    <w:rsid w:val="007C505D"/>
    <w:rsid w:val="007D19E4"/>
    <w:rsid w:val="007D5A90"/>
    <w:rsid w:val="007E01E9"/>
    <w:rsid w:val="007E10A2"/>
    <w:rsid w:val="007E5AE3"/>
    <w:rsid w:val="007F0599"/>
    <w:rsid w:val="007F2F54"/>
    <w:rsid w:val="007F54E9"/>
    <w:rsid w:val="008026B2"/>
    <w:rsid w:val="00806D5A"/>
    <w:rsid w:val="00811621"/>
    <w:rsid w:val="00811D59"/>
    <w:rsid w:val="0081426E"/>
    <w:rsid w:val="00820F8A"/>
    <w:rsid w:val="00821235"/>
    <w:rsid w:val="0082289A"/>
    <w:rsid w:val="008240D3"/>
    <w:rsid w:val="008261E6"/>
    <w:rsid w:val="00826524"/>
    <w:rsid w:val="008275BA"/>
    <w:rsid w:val="0083679B"/>
    <w:rsid w:val="00840706"/>
    <w:rsid w:val="00844F8A"/>
    <w:rsid w:val="00852DB4"/>
    <w:rsid w:val="00857CEA"/>
    <w:rsid w:val="00860BA1"/>
    <w:rsid w:val="0086417C"/>
    <w:rsid w:val="00865A45"/>
    <w:rsid w:val="008669E0"/>
    <w:rsid w:val="00874446"/>
    <w:rsid w:val="0087479C"/>
    <w:rsid w:val="00874860"/>
    <w:rsid w:val="0087659A"/>
    <w:rsid w:val="0087790D"/>
    <w:rsid w:val="008813CF"/>
    <w:rsid w:val="00882EC2"/>
    <w:rsid w:val="008856D9"/>
    <w:rsid w:val="008874BA"/>
    <w:rsid w:val="00895571"/>
    <w:rsid w:val="00896169"/>
    <w:rsid w:val="008966FB"/>
    <w:rsid w:val="008A43A0"/>
    <w:rsid w:val="008A45ED"/>
    <w:rsid w:val="008A799B"/>
    <w:rsid w:val="008B1D17"/>
    <w:rsid w:val="008B46AF"/>
    <w:rsid w:val="008B56EC"/>
    <w:rsid w:val="008B79B6"/>
    <w:rsid w:val="008C2B6A"/>
    <w:rsid w:val="008C7549"/>
    <w:rsid w:val="008D07F7"/>
    <w:rsid w:val="008E51C5"/>
    <w:rsid w:val="008F0092"/>
    <w:rsid w:val="008F403A"/>
    <w:rsid w:val="008F6F03"/>
    <w:rsid w:val="00907968"/>
    <w:rsid w:val="00910E4A"/>
    <w:rsid w:val="00911738"/>
    <w:rsid w:val="00914396"/>
    <w:rsid w:val="00915036"/>
    <w:rsid w:val="00915CF3"/>
    <w:rsid w:val="009165FF"/>
    <w:rsid w:val="0091799B"/>
    <w:rsid w:val="00927B1B"/>
    <w:rsid w:val="00933164"/>
    <w:rsid w:val="0094632A"/>
    <w:rsid w:val="00951222"/>
    <w:rsid w:val="0095517A"/>
    <w:rsid w:val="00957C5B"/>
    <w:rsid w:val="0096358B"/>
    <w:rsid w:val="00963CE2"/>
    <w:rsid w:val="0096428B"/>
    <w:rsid w:val="009713BF"/>
    <w:rsid w:val="00972020"/>
    <w:rsid w:val="009725DE"/>
    <w:rsid w:val="00975E3D"/>
    <w:rsid w:val="00977AE3"/>
    <w:rsid w:val="009804DC"/>
    <w:rsid w:val="00980E74"/>
    <w:rsid w:val="00981D8C"/>
    <w:rsid w:val="0098483D"/>
    <w:rsid w:val="009851D2"/>
    <w:rsid w:val="00987A31"/>
    <w:rsid w:val="00994032"/>
    <w:rsid w:val="009A0911"/>
    <w:rsid w:val="009A4482"/>
    <w:rsid w:val="009A50AF"/>
    <w:rsid w:val="009A5EC6"/>
    <w:rsid w:val="009A7F90"/>
    <w:rsid w:val="009B1816"/>
    <w:rsid w:val="009B4610"/>
    <w:rsid w:val="009B52F8"/>
    <w:rsid w:val="009B7A8E"/>
    <w:rsid w:val="009C66E4"/>
    <w:rsid w:val="009C6923"/>
    <w:rsid w:val="009C7188"/>
    <w:rsid w:val="009C74D0"/>
    <w:rsid w:val="009D2144"/>
    <w:rsid w:val="009D3CE7"/>
    <w:rsid w:val="009D48B5"/>
    <w:rsid w:val="009D6736"/>
    <w:rsid w:val="009E10E7"/>
    <w:rsid w:val="009E27AA"/>
    <w:rsid w:val="009E36A1"/>
    <w:rsid w:val="009E3AD0"/>
    <w:rsid w:val="009E43C8"/>
    <w:rsid w:val="009E4669"/>
    <w:rsid w:val="009E482C"/>
    <w:rsid w:val="009F243B"/>
    <w:rsid w:val="009F3345"/>
    <w:rsid w:val="009F53BE"/>
    <w:rsid w:val="009F6296"/>
    <w:rsid w:val="00A04429"/>
    <w:rsid w:val="00A10CB9"/>
    <w:rsid w:val="00A15C9B"/>
    <w:rsid w:val="00A25E47"/>
    <w:rsid w:val="00A268E5"/>
    <w:rsid w:val="00A31F75"/>
    <w:rsid w:val="00A34A44"/>
    <w:rsid w:val="00A372E4"/>
    <w:rsid w:val="00A37B87"/>
    <w:rsid w:val="00A40B6B"/>
    <w:rsid w:val="00A46849"/>
    <w:rsid w:val="00A4778D"/>
    <w:rsid w:val="00A54868"/>
    <w:rsid w:val="00A54D45"/>
    <w:rsid w:val="00A57C99"/>
    <w:rsid w:val="00A6547C"/>
    <w:rsid w:val="00A67C14"/>
    <w:rsid w:val="00A67EFE"/>
    <w:rsid w:val="00A71C2F"/>
    <w:rsid w:val="00A72F52"/>
    <w:rsid w:val="00A74193"/>
    <w:rsid w:val="00A828D1"/>
    <w:rsid w:val="00A847B3"/>
    <w:rsid w:val="00A85FBA"/>
    <w:rsid w:val="00A90764"/>
    <w:rsid w:val="00AB1CE4"/>
    <w:rsid w:val="00AC16E1"/>
    <w:rsid w:val="00AC17C9"/>
    <w:rsid w:val="00AC1B98"/>
    <w:rsid w:val="00AC24AD"/>
    <w:rsid w:val="00AC3F3D"/>
    <w:rsid w:val="00AC6493"/>
    <w:rsid w:val="00AD6198"/>
    <w:rsid w:val="00AE2DEC"/>
    <w:rsid w:val="00AE6CD8"/>
    <w:rsid w:val="00AE6D56"/>
    <w:rsid w:val="00AF0EE6"/>
    <w:rsid w:val="00AF21EF"/>
    <w:rsid w:val="00AF258C"/>
    <w:rsid w:val="00AF7AE5"/>
    <w:rsid w:val="00B001EB"/>
    <w:rsid w:val="00B056CA"/>
    <w:rsid w:val="00B070B4"/>
    <w:rsid w:val="00B110DF"/>
    <w:rsid w:val="00B1450B"/>
    <w:rsid w:val="00B2078D"/>
    <w:rsid w:val="00B20B2A"/>
    <w:rsid w:val="00B35572"/>
    <w:rsid w:val="00B35C80"/>
    <w:rsid w:val="00B40B5B"/>
    <w:rsid w:val="00B440E1"/>
    <w:rsid w:val="00B44923"/>
    <w:rsid w:val="00B512BC"/>
    <w:rsid w:val="00B54C7D"/>
    <w:rsid w:val="00B54E30"/>
    <w:rsid w:val="00B60F3E"/>
    <w:rsid w:val="00B611A8"/>
    <w:rsid w:val="00B641F2"/>
    <w:rsid w:val="00B66EDD"/>
    <w:rsid w:val="00B70F7F"/>
    <w:rsid w:val="00B71877"/>
    <w:rsid w:val="00B73091"/>
    <w:rsid w:val="00B73BFA"/>
    <w:rsid w:val="00B74003"/>
    <w:rsid w:val="00B850BC"/>
    <w:rsid w:val="00B85B27"/>
    <w:rsid w:val="00B873BC"/>
    <w:rsid w:val="00B92A16"/>
    <w:rsid w:val="00B92FFA"/>
    <w:rsid w:val="00BA0A3C"/>
    <w:rsid w:val="00BA2BBC"/>
    <w:rsid w:val="00BA44F6"/>
    <w:rsid w:val="00BB0E2E"/>
    <w:rsid w:val="00BB1E99"/>
    <w:rsid w:val="00BB1F4D"/>
    <w:rsid w:val="00BB409B"/>
    <w:rsid w:val="00BB5645"/>
    <w:rsid w:val="00BB5E89"/>
    <w:rsid w:val="00BB79A5"/>
    <w:rsid w:val="00BC0DAE"/>
    <w:rsid w:val="00BC20FB"/>
    <w:rsid w:val="00BC42A8"/>
    <w:rsid w:val="00BC5F3F"/>
    <w:rsid w:val="00BC78AE"/>
    <w:rsid w:val="00BD0D7A"/>
    <w:rsid w:val="00BD6F66"/>
    <w:rsid w:val="00BE12AA"/>
    <w:rsid w:val="00BE14AD"/>
    <w:rsid w:val="00BE2DFA"/>
    <w:rsid w:val="00BF1CA6"/>
    <w:rsid w:val="00C023E7"/>
    <w:rsid w:val="00C024D5"/>
    <w:rsid w:val="00C0363F"/>
    <w:rsid w:val="00C03BEB"/>
    <w:rsid w:val="00C04461"/>
    <w:rsid w:val="00C1173A"/>
    <w:rsid w:val="00C148C4"/>
    <w:rsid w:val="00C2647D"/>
    <w:rsid w:val="00C26A4C"/>
    <w:rsid w:val="00C34F45"/>
    <w:rsid w:val="00C36EEB"/>
    <w:rsid w:val="00C40781"/>
    <w:rsid w:val="00C434D1"/>
    <w:rsid w:val="00C43EB0"/>
    <w:rsid w:val="00C44F53"/>
    <w:rsid w:val="00C463D5"/>
    <w:rsid w:val="00C504F5"/>
    <w:rsid w:val="00C56F01"/>
    <w:rsid w:val="00C6639F"/>
    <w:rsid w:val="00C70167"/>
    <w:rsid w:val="00C70557"/>
    <w:rsid w:val="00C86115"/>
    <w:rsid w:val="00C870BB"/>
    <w:rsid w:val="00C87A8F"/>
    <w:rsid w:val="00CA7917"/>
    <w:rsid w:val="00CB0D6C"/>
    <w:rsid w:val="00CB435F"/>
    <w:rsid w:val="00CB63D4"/>
    <w:rsid w:val="00CB7FBC"/>
    <w:rsid w:val="00CC0BE5"/>
    <w:rsid w:val="00CC1B0D"/>
    <w:rsid w:val="00CC47D3"/>
    <w:rsid w:val="00CD4651"/>
    <w:rsid w:val="00CE3671"/>
    <w:rsid w:val="00CE7F1A"/>
    <w:rsid w:val="00CF2567"/>
    <w:rsid w:val="00CF64AD"/>
    <w:rsid w:val="00D007E6"/>
    <w:rsid w:val="00D01B9D"/>
    <w:rsid w:val="00D02F0D"/>
    <w:rsid w:val="00D05BFD"/>
    <w:rsid w:val="00D12CC8"/>
    <w:rsid w:val="00D13885"/>
    <w:rsid w:val="00D15046"/>
    <w:rsid w:val="00D15A07"/>
    <w:rsid w:val="00D236D6"/>
    <w:rsid w:val="00D24FE9"/>
    <w:rsid w:val="00D26336"/>
    <w:rsid w:val="00D335AA"/>
    <w:rsid w:val="00D422B2"/>
    <w:rsid w:val="00D42F81"/>
    <w:rsid w:val="00D50575"/>
    <w:rsid w:val="00D50775"/>
    <w:rsid w:val="00D50C34"/>
    <w:rsid w:val="00D5106B"/>
    <w:rsid w:val="00D61540"/>
    <w:rsid w:val="00D626BF"/>
    <w:rsid w:val="00D63E5D"/>
    <w:rsid w:val="00D64EF3"/>
    <w:rsid w:val="00D74505"/>
    <w:rsid w:val="00D7588D"/>
    <w:rsid w:val="00D75F4F"/>
    <w:rsid w:val="00D76D77"/>
    <w:rsid w:val="00D76E6F"/>
    <w:rsid w:val="00D809DE"/>
    <w:rsid w:val="00D846C7"/>
    <w:rsid w:val="00D90968"/>
    <w:rsid w:val="00D92EE6"/>
    <w:rsid w:val="00D94598"/>
    <w:rsid w:val="00D9639E"/>
    <w:rsid w:val="00D96B70"/>
    <w:rsid w:val="00D97012"/>
    <w:rsid w:val="00DA13D4"/>
    <w:rsid w:val="00DA1524"/>
    <w:rsid w:val="00DA1E30"/>
    <w:rsid w:val="00DB387A"/>
    <w:rsid w:val="00DB5AF6"/>
    <w:rsid w:val="00DB5E3C"/>
    <w:rsid w:val="00DB6FDB"/>
    <w:rsid w:val="00DC5CE0"/>
    <w:rsid w:val="00DC7309"/>
    <w:rsid w:val="00DD3E3A"/>
    <w:rsid w:val="00DD74F3"/>
    <w:rsid w:val="00DE0502"/>
    <w:rsid w:val="00DE4CC6"/>
    <w:rsid w:val="00DE6A33"/>
    <w:rsid w:val="00DE6F2C"/>
    <w:rsid w:val="00E02F3F"/>
    <w:rsid w:val="00E033DF"/>
    <w:rsid w:val="00E03F83"/>
    <w:rsid w:val="00E05786"/>
    <w:rsid w:val="00E05E51"/>
    <w:rsid w:val="00E11384"/>
    <w:rsid w:val="00E145A0"/>
    <w:rsid w:val="00E14C91"/>
    <w:rsid w:val="00E16CDA"/>
    <w:rsid w:val="00E21DC2"/>
    <w:rsid w:val="00E367B4"/>
    <w:rsid w:val="00E3684E"/>
    <w:rsid w:val="00E41553"/>
    <w:rsid w:val="00E476CA"/>
    <w:rsid w:val="00E50274"/>
    <w:rsid w:val="00E553CB"/>
    <w:rsid w:val="00E558BF"/>
    <w:rsid w:val="00E60C73"/>
    <w:rsid w:val="00E61808"/>
    <w:rsid w:val="00E63D49"/>
    <w:rsid w:val="00E64478"/>
    <w:rsid w:val="00E656CE"/>
    <w:rsid w:val="00E66CD0"/>
    <w:rsid w:val="00E67AA5"/>
    <w:rsid w:val="00E7004A"/>
    <w:rsid w:val="00E71C3A"/>
    <w:rsid w:val="00E72DCD"/>
    <w:rsid w:val="00E72FE3"/>
    <w:rsid w:val="00E737B6"/>
    <w:rsid w:val="00E823EC"/>
    <w:rsid w:val="00E833B5"/>
    <w:rsid w:val="00E85CF8"/>
    <w:rsid w:val="00E879F9"/>
    <w:rsid w:val="00E90F36"/>
    <w:rsid w:val="00E9120C"/>
    <w:rsid w:val="00E91A87"/>
    <w:rsid w:val="00E9537B"/>
    <w:rsid w:val="00E954C0"/>
    <w:rsid w:val="00EA2B4B"/>
    <w:rsid w:val="00EB03B3"/>
    <w:rsid w:val="00EB23CD"/>
    <w:rsid w:val="00EB6C3A"/>
    <w:rsid w:val="00EC37EA"/>
    <w:rsid w:val="00EC4C67"/>
    <w:rsid w:val="00ED0A21"/>
    <w:rsid w:val="00ED36E4"/>
    <w:rsid w:val="00ED6325"/>
    <w:rsid w:val="00EE0E01"/>
    <w:rsid w:val="00EF3302"/>
    <w:rsid w:val="00EF3FD4"/>
    <w:rsid w:val="00EF5CC3"/>
    <w:rsid w:val="00F0314B"/>
    <w:rsid w:val="00F06C2F"/>
    <w:rsid w:val="00F070BD"/>
    <w:rsid w:val="00F12EE5"/>
    <w:rsid w:val="00F143B6"/>
    <w:rsid w:val="00F20CC9"/>
    <w:rsid w:val="00F20DDB"/>
    <w:rsid w:val="00F20DFA"/>
    <w:rsid w:val="00F213EE"/>
    <w:rsid w:val="00F22749"/>
    <w:rsid w:val="00F25210"/>
    <w:rsid w:val="00F26B40"/>
    <w:rsid w:val="00F33C48"/>
    <w:rsid w:val="00F37293"/>
    <w:rsid w:val="00F3771D"/>
    <w:rsid w:val="00F41D48"/>
    <w:rsid w:val="00F4409B"/>
    <w:rsid w:val="00F45A77"/>
    <w:rsid w:val="00F46850"/>
    <w:rsid w:val="00F47F7C"/>
    <w:rsid w:val="00F552B1"/>
    <w:rsid w:val="00F554A4"/>
    <w:rsid w:val="00F61542"/>
    <w:rsid w:val="00F61AF9"/>
    <w:rsid w:val="00F6478A"/>
    <w:rsid w:val="00F72433"/>
    <w:rsid w:val="00F72B26"/>
    <w:rsid w:val="00F763DE"/>
    <w:rsid w:val="00F81A97"/>
    <w:rsid w:val="00F83A72"/>
    <w:rsid w:val="00F855B6"/>
    <w:rsid w:val="00F87F72"/>
    <w:rsid w:val="00F96431"/>
    <w:rsid w:val="00F96A87"/>
    <w:rsid w:val="00FA31EB"/>
    <w:rsid w:val="00FB2E1E"/>
    <w:rsid w:val="00FC2FF5"/>
    <w:rsid w:val="00FC6C08"/>
    <w:rsid w:val="00FE27D3"/>
    <w:rsid w:val="00FE40F6"/>
    <w:rsid w:val="00FE590E"/>
    <w:rsid w:val="00FF1D56"/>
    <w:rsid w:val="00FF646F"/>
    <w:rsid w:val="00FF7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 w:type="paragraph" w:customStyle="1" w:styleId="TAH">
    <w:name w:val="TAH"/>
    <w:basedOn w:val="TAC"/>
    <w:link w:val="TAHCar"/>
    <w:rsid w:val="00B71877"/>
    <w:rPr>
      <w:b/>
      <w:bCs/>
    </w:rPr>
  </w:style>
  <w:style w:type="character" w:customStyle="1" w:styleId="TAHCar">
    <w:name w:val="TAH Car"/>
    <w:link w:val="TAH"/>
    <w:rsid w:val="00B71877"/>
    <w:rPr>
      <w:rFonts w:ascii="Arial" w:hAnsi="Arial"/>
      <w:b/>
      <w:bCs/>
      <w:sz w:val="18"/>
      <w:szCs w:val="18"/>
      <w:lang w:val="en-GB" w:eastAsia="x-none"/>
    </w:rPr>
  </w:style>
  <w:style w:type="paragraph" w:customStyle="1" w:styleId="TH">
    <w:name w:val="TH"/>
    <w:basedOn w:val="Normal"/>
    <w:link w:val="THChar"/>
    <w:rsid w:val="00B71877"/>
    <w:pPr>
      <w:keepNext/>
      <w:keepLines/>
      <w:spacing w:before="60" w:after="180"/>
      <w:jc w:val="center"/>
    </w:pPr>
    <w:rPr>
      <w:rFonts w:ascii="Arial" w:hAnsi="Arial"/>
      <w:b/>
      <w:bCs/>
      <w:sz w:val="20"/>
      <w:lang w:eastAsia="x-none"/>
    </w:rPr>
  </w:style>
  <w:style w:type="character" w:customStyle="1" w:styleId="THChar">
    <w:name w:val="TH Char"/>
    <w:link w:val="TH"/>
    <w:rsid w:val="00B71877"/>
    <w:rPr>
      <w:rFonts w:ascii="Arial" w:hAnsi="Arial"/>
      <w:b/>
      <w:bCs/>
      <w:lang w:val="en-GB" w:eastAsia="x-none"/>
    </w:rPr>
  </w:style>
  <w:style w:type="paragraph" w:customStyle="1" w:styleId="TAN">
    <w:name w:val="TAN"/>
    <w:basedOn w:val="Normal"/>
    <w:link w:val="TANChar"/>
    <w:rsid w:val="00B71877"/>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B71877"/>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 w:type="paragraph" w:customStyle="1" w:styleId="TAH">
    <w:name w:val="TAH"/>
    <w:basedOn w:val="TAC"/>
    <w:link w:val="TAHCar"/>
    <w:rsid w:val="00B71877"/>
    <w:rPr>
      <w:b/>
      <w:bCs/>
    </w:rPr>
  </w:style>
  <w:style w:type="character" w:customStyle="1" w:styleId="TAHCar">
    <w:name w:val="TAH Car"/>
    <w:link w:val="TAH"/>
    <w:rsid w:val="00B71877"/>
    <w:rPr>
      <w:rFonts w:ascii="Arial" w:hAnsi="Arial"/>
      <w:b/>
      <w:bCs/>
      <w:sz w:val="18"/>
      <w:szCs w:val="18"/>
      <w:lang w:val="en-GB" w:eastAsia="x-none"/>
    </w:rPr>
  </w:style>
  <w:style w:type="paragraph" w:customStyle="1" w:styleId="TH">
    <w:name w:val="TH"/>
    <w:basedOn w:val="Normal"/>
    <w:link w:val="THChar"/>
    <w:rsid w:val="00B71877"/>
    <w:pPr>
      <w:keepNext/>
      <w:keepLines/>
      <w:spacing w:before="60" w:after="180"/>
      <w:jc w:val="center"/>
    </w:pPr>
    <w:rPr>
      <w:rFonts w:ascii="Arial" w:hAnsi="Arial"/>
      <w:b/>
      <w:bCs/>
      <w:sz w:val="20"/>
      <w:lang w:eastAsia="x-none"/>
    </w:rPr>
  </w:style>
  <w:style w:type="character" w:customStyle="1" w:styleId="THChar">
    <w:name w:val="TH Char"/>
    <w:link w:val="TH"/>
    <w:rsid w:val="00B71877"/>
    <w:rPr>
      <w:rFonts w:ascii="Arial" w:hAnsi="Arial"/>
      <w:b/>
      <w:bCs/>
      <w:lang w:val="en-GB" w:eastAsia="x-none"/>
    </w:rPr>
  </w:style>
  <w:style w:type="paragraph" w:customStyle="1" w:styleId="TAN">
    <w:name w:val="TAN"/>
    <w:basedOn w:val="Normal"/>
    <w:link w:val="TANChar"/>
    <w:rsid w:val="00B71877"/>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B71877"/>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05346704">
      <w:bodyDiv w:val="1"/>
      <w:marLeft w:val="0"/>
      <w:marRight w:val="0"/>
      <w:marTop w:val="0"/>
      <w:marBottom w:val="0"/>
      <w:divBdr>
        <w:top w:val="none" w:sz="0" w:space="0" w:color="auto"/>
        <w:left w:val="none" w:sz="0" w:space="0" w:color="auto"/>
        <w:bottom w:val="none" w:sz="0" w:space="0" w:color="auto"/>
        <w:right w:val="none" w:sz="0" w:space="0" w:color="auto"/>
      </w:divBdr>
      <w:divsChild>
        <w:div w:id="237791205">
          <w:marLeft w:val="547"/>
          <w:marRight w:val="0"/>
          <w:marTop w:val="106"/>
          <w:marBottom w:val="0"/>
          <w:divBdr>
            <w:top w:val="none" w:sz="0" w:space="0" w:color="auto"/>
            <w:left w:val="none" w:sz="0" w:space="0" w:color="auto"/>
            <w:bottom w:val="none" w:sz="0" w:space="0" w:color="auto"/>
            <w:right w:val="none" w:sz="0" w:space="0" w:color="auto"/>
          </w:divBdr>
        </w:div>
        <w:div w:id="857549360">
          <w:marLeft w:val="547"/>
          <w:marRight w:val="0"/>
          <w:marTop w:val="106"/>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26641721">
      <w:bodyDiv w:val="1"/>
      <w:marLeft w:val="0"/>
      <w:marRight w:val="0"/>
      <w:marTop w:val="0"/>
      <w:marBottom w:val="0"/>
      <w:divBdr>
        <w:top w:val="none" w:sz="0" w:space="0" w:color="auto"/>
        <w:left w:val="none" w:sz="0" w:space="0" w:color="auto"/>
        <w:bottom w:val="none" w:sz="0" w:space="0" w:color="auto"/>
        <w:right w:val="none" w:sz="0" w:space="0" w:color="auto"/>
      </w:divBdr>
      <w:divsChild>
        <w:div w:id="1893343386">
          <w:marLeft w:val="1166"/>
          <w:marRight w:val="0"/>
          <w:marTop w:val="96"/>
          <w:marBottom w:val="0"/>
          <w:divBdr>
            <w:top w:val="none" w:sz="0" w:space="0" w:color="auto"/>
            <w:left w:val="none" w:sz="0" w:space="0" w:color="auto"/>
            <w:bottom w:val="none" w:sz="0" w:space="0" w:color="auto"/>
            <w:right w:val="none" w:sz="0" w:space="0" w:color="auto"/>
          </w:divBdr>
        </w:div>
        <w:div w:id="1809276975">
          <w:marLeft w:val="1166"/>
          <w:marRight w:val="0"/>
          <w:marTop w:val="96"/>
          <w:marBottom w:val="0"/>
          <w:divBdr>
            <w:top w:val="none" w:sz="0" w:space="0" w:color="auto"/>
            <w:left w:val="none" w:sz="0" w:space="0" w:color="auto"/>
            <w:bottom w:val="none" w:sz="0" w:space="0" w:color="auto"/>
            <w:right w:val="none" w:sz="0" w:space="0" w:color="auto"/>
          </w:divBdr>
        </w:div>
      </w:divsChild>
    </w:div>
    <w:div w:id="372539312">
      <w:bodyDiv w:val="1"/>
      <w:marLeft w:val="0"/>
      <w:marRight w:val="0"/>
      <w:marTop w:val="0"/>
      <w:marBottom w:val="0"/>
      <w:divBdr>
        <w:top w:val="none" w:sz="0" w:space="0" w:color="auto"/>
        <w:left w:val="none" w:sz="0" w:space="0" w:color="auto"/>
        <w:bottom w:val="none" w:sz="0" w:space="0" w:color="auto"/>
        <w:right w:val="none" w:sz="0" w:space="0" w:color="auto"/>
      </w:divBdr>
      <w:divsChild>
        <w:div w:id="352533302">
          <w:marLeft w:val="547"/>
          <w:marRight w:val="0"/>
          <w:marTop w:val="115"/>
          <w:marBottom w:val="0"/>
          <w:divBdr>
            <w:top w:val="none" w:sz="0" w:space="0" w:color="auto"/>
            <w:left w:val="none" w:sz="0" w:space="0" w:color="auto"/>
            <w:bottom w:val="none" w:sz="0" w:space="0" w:color="auto"/>
            <w:right w:val="none" w:sz="0" w:space="0" w:color="auto"/>
          </w:divBdr>
        </w:div>
        <w:div w:id="609776849">
          <w:marLeft w:val="1166"/>
          <w:marRight w:val="0"/>
          <w:marTop w:val="86"/>
          <w:marBottom w:val="0"/>
          <w:divBdr>
            <w:top w:val="none" w:sz="0" w:space="0" w:color="auto"/>
            <w:left w:val="none" w:sz="0" w:space="0" w:color="auto"/>
            <w:bottom w:val="none" w:sz="0" w:space="0" w:color="auto"/>
            <w:right w:val="none" w:sz="0" w:space="0" w:color="auto"/>
          </w:divBdr>
        </w:div>
        <w:div w:id="1036657878">
          <w:marLeft w:val="1166"/>
          <w:marRight w:val="0"/>
          <w:marTop w:val="86"/>
          <w:marBottom w:val="0"/>
          <w:divBdr>
            <w:top w:val="none" w:sz="0" w:space="0" w:color="auto"/>
            <w:left w:val="none" w:sz="0" w:space="0" w:color="auto"/>
            <w:bottom w:val="none" w:sz="0" w:space="0" w:color="auto"/>
            <w:right w:val="none" w:sz="0" w:space="0" w:color="auto"/>
          </w:divBdr>
        </w:div>
        <w:div w:id="1987782922">
          <w:marLeft w:val="1166"/>
          <w:marRight w:val="0"/>
          <w:marTop w:val="86"/>
          <w:marBottom w:val="0"/>
          <w:divBdr>
            <w:top w:val="none" w:sz="0" w:space="0" w:color="auto"/>
            <w:left w:val="none" w:sz="0" w:space="0" w:color="auto"/>
            <w:bottom w:val="none" w:sz="0" w:space="0" w:color="auto"/>
            <w:right w:val="none" w:sz="0" w:space="0" w:color="auto"/>
          </w:divBdr>
        </w:div>
        <w:div w:id="219173567">
          <w:marLeft w:val="547"/>
          <w:marRight w:val="0"/>
          <w:marTop w:val="86"/>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479425477">
      <w:bodyDiv w:val="1"/>
      <w:marLeft w:val="0"/>
      <w:marRight w:val="0"/>
      <w:marTop w:val="0"/>
      <w:marBottom w:val="0"/>
      <w:divBdr>
        <w:top w:val="none" w:sz="0" w:space="0" w:color="auto"/>
        <w:left w:val="none" w:sz="0" w:space="0" w:color="auto"/>
        <w:bottom w:val="none" w:sz="0" w:space="0" w:color="auto"/>
        <w:right w:val="none" w:sz="0" w:space="0" w:color="auto"/>
      </w:divBdr>
      <w:divsChild>
        <w:div w:id="881089012">
          <w:marLeft w:val="547"/>
          <w:marRight w:val="0"/>
          <w:marTop w:val="115"/>
          <w:marBottom w:val="0"/>
          <w:divBdr>
            <w:top w:val="none" w:sz="0" w:space="0" w:color="auto"/>
            <w:left w:val="none" w:sz="0" w:space="0" w:color="auto"/>
            <w:bottom w:val="none" w:sz="0" w:space="0" w:color="auto"/>
            <w:right w:val="none" w:sz="0" w:space="0" w:color="auto"/>
          </w:divBdr>
        </w:div>
        <w:div w:id="2087417218">
          <w:marLeft w:val="1166"/>
          <w:marRight w:val="0"/>
          <w:marTop w:val="86"/>
          <w:marBottom w:val="0"/>
          <w:divBdr>
            <w:top w:val="none" w:sz="0" w:space="0" w:color="auto"/>
            <w:left w:val="none" w:sz="0" w:space="0" w:color="auto"/>
            <w:bottom w:val="none" w:sz="0" w:space="0" w:color="auto"/>
            <w:right w:val="none" w:sz="0" w:space="0" w:color="auto"/>
          </w:divBdr>
        </w:div>
        <w:div w:id="1879196218">
          <w:marLeft w:val="1800"/>
          <w:marRight w:val="0"/>
          <w:marTop w:val="67"/>
          <w:marBottom w:val="0"/>
          <w:divBdr>
            <w:top w:val="none" w:sz="0" w:space="0" w:color="auto"/>
            <w:left w:val="none" w:sz="0" w:space="0" w:color="auto"/>
            <w:bottom w:val="none" w:sz="0" w:space="0" w:color="auto"/>
            <w:right w:val="none" w:sz="0" w:space="0" w:color="auto"/>
          </w:divBdr>
        </w:div>
        <w:div w:id="1847591913">
          <w:marLeft w:val="1800"/>
          <w:marRight w:val="0"/>
          <w:marTop w:val="67"/>
          <w:marBottom w:val="0"/>
          <w:divBdr>
            <w:top w:val="none" w:sz="0" w:space="0" w:color="auto"/>
            <w:left w:val="none" w:sz="0" w:space="0" w:color="auto"/>
            <w:bottom w:val="none" w:sz="0" w:space="0" w:color="auto"/>
            <w:right w:val="none" w:sz="0" w:space="0" w:color="auto"/>
          </w:divBdr>
        </w:div>
        <w:div w:id="305360551">
          <w:marLeft w:val="1166"/>
          <w:marRight w:val="0"/>
          <w:marTop w:val="86"/>
          <w:marBottom w:val="0"/>
          <w:divBdr>
            <w:top w:val="none" w:sz="0" w:space="0" w:color="auto"/>
            <w:left w:val="none" w:sz="0" w:space="0" w:color="auto"/>
            <w:bottom w:val="none" w:sz="0" w:space="0" w:color="auto"/>
            <w:right w:val="none" w:sz="0" w:space="0" w:color="auto"/>
          </w:divBdr>
        </w:div>
      </w:divsChild>
    </w:div>
    <w:div w:id="530724087">
      <w:bodyDiv w:val="1"/>
      <w:marLeft w:val="0"/>
      <w:marRight w:val="0"/>
      <w:marTop w:val="0"/>
      <w:marBottom w:val="0"/>
      <w:divBdr>
        <w:top w:val="none" w:sz="0" w:space="0" w:color="auto"/>
        <w:left w:val="none" w:sz="0" w:space="0" w:color="auto"/>
        <w:bottom w:val="none" w:sz="0" w:space="0" w:color="auto"/>
        <w:right w:val="none" w:sz="0" w:space="0" w:color="auto"/>
      </w:divBdr>
    </w:div>
    <w:div w:id="559168827">
      <w:bodyDiv w:val="1"/>
      <w:marLeft w:val="0"/>
      <w:marRight w:val="0"/>
      <w:marTop w:val="0"/>
      <w:marBottom w:val="0"/>
      <w:divBdr>
        <w:top w:val="none" w:sz="0" w:space="0" w:color="auto"/>
        <w:left w:val="none" w:sz="0" w:space="0" w:color="auto"/>
        <w:bottom w:val="none" w:sz="0" w:space="0" w:color="auto"/>
        <w:right w:val="none" w:sz="0" w:space="0" w:color="auto"/>
      </w:divBdr>
    </w:div>
    <w:div w:id="611401690">
      <w:bodyDiv w:val="1"/>
      <w:marLeft w:val="0"/>
      <w:marRight w:val="0"/>
      <w:marTop w:val="0"/>
      <w:marBottom w:val="0"/>
      <w:divBdr>
        <w:top w:val="none" w:sz="0" w:space="0" w:color="auto"/>
        <w:left w:val="none" w:sz="0" w:space="0" w:color="auto"/>
        <w:bottom w:val="none" w:sz="0" w:space="0" w:color="auto"/>
        <w:right w:val="none" w:sz="0" w:space="0" w:color="auto"/>
      </w:divBdr>
      <w:divsChild>
        <w:div w:id="1684360589">
          <w:marLeft w:val="547"/>
          <w:marRight w:val="0"/>
          <w:marTop w:val="115"/>
          <w:marBottom w:val="0"/>
          <w:divBdr>
            <w:top w:val="none" w:sz="0" w:space="0" w:color="auto"/>
            <w:left w:val="none" w:sz="0" w:space="0" w:color="auto"/>
            <w:bottom w:val="none" w:sz="0" w:space="0" w:color="auto"/>
            <w:right w:val="none" w:sz="0" w:space="0" w:color="auto"/>
          </w:divBdr>
        </w:div>
        <w:div w:id="1157191079">
          <w:marLeft w:val="547"/>
          <w:marRight w:val="0"/>
          <w:marTop w:val="115"/>
          <w:marBottom w:val="0"/>
          <w:divBdr>
            <w:top w:val="none" w:sz="0" w:space="0" w:color="auto"/>
            <w:left w:val="none" w:sz="0" w:space="0" w:color="auto"/>
            <w:bottom w:val="none" w:sz="0" w:space="0" w:color="auto"/>
            <w:right w:val="none" w:sz="0" w:space="0" w:color="auto"/>
          </w:divBdr>
        </w:div>
        <w:div w:id="293215785">
          <w:marLeft w:val="1166"/>
          <w:marRight w:val="0"/>
          <w:marTop w:val="86"/>
          <w:marBottom w:val="0"/>
          <w:divBdr>
            <w:top w:val="none" w:sz="0" w:space="0" w:color="auto"/>
            <w:left w:val="none" w:sz="0" w:space="0" w:color="auto"/>
            <w:bottom w:val="none" w:sz="0" w:space="0" w:color="auto"/>
            <w:right w:val="none" w:sz="0" w:space="0" w:color="auto"/>
          </w:divBdr>
        </w:div>
        <w:div w:id="177081787">
          <w:marLeft w:val="1800"/>
          <w:marRight w:val="0"/>
          <w:marTop w:val="67"/>
          <w:marBottom w:val="0"/>
          <w:divBdr>
            <w:top w:val="none" w:sz="0" w:space="0" w:color="auto"/>
            <w:left w:val="none" w:sz="0" w:space="0" w:color="auto"/>
            <w:bottom w:val="none" w:sz="0" w:space="0" w:color="auto"/>
            <w:right w:val="none" w:sz="0" w:space="0" w:color="auto"/>
          </w:divBdr>
        </w:div>
        <w:div w:id="1456368385">
          <w:marLeft w:val="1800"/>
          <w:marRight w:val="0"/>
          <w:marTop w:val="67"/>
          <w:marBottom w:val="0"/>
          <w:divBdr>
            <w:top w:val="none" w:sz="0" w:space="0" w:color="auto"/>
            <w:left w:val="none" w:sz="0" w:space="0" w:color="auto"/>
            <w:bottom w:val="none" w:sz="0" w:space="0" w:color="auto"/>
            <w:right w:val="none" w:sz="0" w:space="0" w:color="auto"/>
          </w:divBdr>
        </w:div>
        <w:div w:id="2144613711">
          <w:marLeft w:val="1166"/>
          <w:marRight w:val="0"/>
          <w:marTop w:val="86"/>
          <w:marBottom w:val="0"/>
          <w:divBdr>
            <w:top w:val="none" w:sz="0" w:space="0" w:color="auto"/>
            <w:left w:val="none" w:sz="0" w:space="0" w:color="auto"/>
            <w:bottom w:val="none" w:sz="0" w:space="0" w:color="auto"/>
            <w:right w:val="none" w:sz="0" w:space="0" w:color="auto"/>
          </w:divBdr>
        </w:div>
      </w:divsChild>
    </w:div>
    <w:div w:id="735008630">
      <w:bodyDiv w:val="1"/>
      <w:marLeft w:val="0"/>
      <w:marRight w:val="0"/>
      <w:marTop w:val="0"/>
      <w:marBottom w:val="0"/>
      <w:divBdr>
        <w:top w:val="none" w:sz="0" w:space="0" w:color="auto"/>
        <w:left w:val="none" w:sz="0" w:space="0" w:color="auto"/>
        <w:bottom w:val="none" w:sz="0" w:space="0" w:color="auto"/>
        <w:right w:val="none" w:sz="0" w:space="0" w:color="auto"/>
      </w:divBdr>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873081702">
      <w:bodyDiv w:val="1"/>
      <w:marLeft w:val="0"/>
      <w:marRight w:val="0"/>
      <w:marTop w:val="0"/>
      <w:marBottom w:val="0"/>
      <w:divBdr>
        <w:top w:val="none" w:sz="0" w:space="0" w:color="auto"/>
        <w:left w:val="none" w:sz="0" w:space="0" w:color="auto"/>
        <w:bottom w:val="none" w:sz="0" w:space="0" w:color="auto"/>
        <w:right w:val="none" w:sz="0" w:space="0" w:color="auto"/>
      </w:divBdr>
      <w:divsChild>
        <w:div w:id="1986623292">
          <w:marLeft w:val="274"/>
          <w:marRight w:val="0"/>
          <w:marTop w:val="115"/>
          <w:marBottom w:val="0"/>
          <w:divBdr>
            <w:top w:val="none" w:sz="0" w:space="0" w:color="auto"/>
            <w:left w:val="none" w:sz="0" w:space="0" w:color="auto"/>
            <w:bottom w:val="none" w:sz="0" w:space="0" w:color="auto"/>
            <w:right w:val="none" w:sz="0" w:space="0" w:color="auto"/>
          </w:divBdr>
        </w:div>
        <w:div w:id="1645550337">
          <w:marLeft w:val="835"/>
          <w:marRight w:val="0"/>
          <w:marTop w:val="96"/>
          <w:marBottom w:val="0"/>
          <w:divBdr>
            <w:top w:val="none" w:sz="0" w:space="0" w:color="auto"/>
            <w:left w:val="none" w:sz="0" w:space="0" w:color="auto"/>
            <w:bottom w:val="none" w:sz="0" w:space="0" w:color="auto"/>
            <w:right w:val="none" w:sz="0" w:space="0" w:color="auto"/>
          </w:divBdr>
        </w:div>
        <w:div w:id="1699507064">
          <w:marLeft w:val="835"/>
          <w:marRight w:val="0"/>
          <w:marTop w:val="96"/>
          <w:marBottom w:val="0"/>
          <w:divBdr>
            <w:top w:val="none" w:sz="0" w:space="0" w:color="auto"/>
            <w:left w:val="none" w:sz="0" w:space="0" w:color="auto"/>
            <w:bottom w:val="none" w:sz="0" w:space="0" w:color="auto"/>
            <w:right w:val="none" w:sz="0" w:space="0" w:color="auto"/>
          </w:divBdr>
        </w:div>
        <w:div w:id="1632009943">
          <w:marLeft w:val="1411"/>
          <w:marRight w:val="0"/>
          <w:marTop w:val="96"/>
          <w:marBottom w:val="0"/>
          <w:divBdr>
            <w:top w:val="none" w:sz="0" w:space="0" w:color="auto"/>
            <w:left w:val="none" w:sz="0" w:space="0" w:color="auto"/>
            <w:bottom w:val="none" w:sz="0" w:space="0" w:color="auto"/>
            <w:right w:val="none" w:sz="0" w:space="0" w:color="auto"/>
          </w:divBdr>
        </w:div>
        <w:div w:id="1867214490">
          <w:marLeft w:val="1973"/>
          <w:marRight w:val="0"/>
          <w:marTop w:val="96"/>
          <w:marBottom w:val="0"/>
          <w:divBdr>
            <w:top w:val="none" w:sz="0" w:space="0" w:color="auto"/>
            <w:left w:val="none" w:sz="0" w:space="0" w:color="auto"/>
            <w:bottom w:val="none" w:sz="0" w:space="0" w:color="auto"/>
            <w:right w:val="none" w:sz="0" w:space="0" w:color="auto"/>
          </w:divBdr>
        </w:div>
        <w:div w:id="1766420392">
          <w:marLeft w:val="1973"/>
          <w:marRight w:val="0"/>
          <w:marTop w:val="96"/>
          <w:marBottom w:val="0"/>
          <w:divBdr>
            <w:top w:val="none" w:sz="0" w:space="0" w:color="auto"/>
            <w:left w:val="none" w:sz="0" w:space="0" w:color="auto"/>
            <w:bottom w:val="none" w:sz="0" w:space="0" w:color="auto"/>
            <w:right w:val="none" w:sz="0" w:space="0" w:color="auto"/>
          </w:divBdr>
        </w:div>
      </w:divsChild>
    </w:div>
    <w:div w:id="877426155">
      <w:bodyDiv w:val="1"/>
      <w:marLeft w:val="0"/>
      <w:marRight w:val="0"/>
      <w:marTop w:val="0"/>
      <w:marBottom w:val="0"/>
      <w:divBdr>
        <w:top w:val="none" w:sz="0" w:space="0" w:color="auto"/>
        <w:left w:val="none" w:sz="0" w:space="0" w:color="auto"/>
        <w:bottom w:val="none" w:sz="0" w:space="0" w:color="auto"/>
        <w:right w:val="none" w:sz="0" w:space="0" w:color="auto"/>
      </w:divBdr>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1010715596">
      <w:bodyDiv w:val="1"/>
      <w:marLeft w:val="0"/>
      <w:marRight w:val="0"/>
      <w:marTop w:val="0"/>
      <w:marBottom w:val="0"/>
      <w:divBdr>
        <w:top w:val="none" w:sz="0" w:space="0" w:color="auto"/>
        <w:left w:val="none" w:sz="0" w:space="0" w:color="auto"/>
        <w:bottom w:val="none" w:sz="0" w:space="0" w:color="auto"/>
        <w:right w:val="none" w:sz="0" w:space="0" w:color="auto"/>
      </w:divBdr>
    </w:div>
    <w:div w:id="1020594007">
      <w:bodyDiv w:val="1"/>
      <w:marLeft w:val="0"/>
      <w:marRight w:val="0"/>
      <w:marTop w:val="0"/>
      <w:marBottom w:val="0"/>
      <w:divBdr>
        <w:top w:val="none" w:sz="0" w:space="0" w:color="auto"/>
        <w:left w:val="none" w:sz="0" w:space="0" w:color="auto"/>
        <w:bottom w:val="none" w:sz="0" w:space="0" w:color="auto"/>
        <w:right w:val="none" w:sz="0" w:space="0" w:color="auto"/>
      </w:divBdr>
    </w:div>
    <w:div w:id="1176189497">
      <w:bodyDiv w:val="1"/>
      <w:marLeft w:val="0"/>
      <w:marRight w:val="0"/>
      <w:marTop w:val="0"/>
      <w:marBottom w:val="0"/>
      <w:divBdr>
        <w:top w:val="none" w:sz="0" w:space="0" w:color="auto"/>
        <w:left w:val="none" w:sz="0" w:space="0" w:color="auto"/>
        <w:bottom w:val="none" w:sz="0" w:space="0" w:color="auto"/>
        <w:right w:val="none" w:sz="0" w:space="0" w:color="auto"/>
      </w:divBdr>
      <w:divsChild>
        <w:div w:id="1316227411">
          <w:marLeft w:val="274"/>
          <w:marRight w:val="0"/>
          <w:marTop w:val="115"/>
          <w:marBottom w:val="0"/>
          <w:divBdr>
            <w:top w:val="none" w:sz="0" w:space="0" w:color="auto"/>
            <w:left w:val="none" w:sz="0" w:space="0" w:color="auto"/>
            <w:bottom w:val="none" w:sz="0" w:space="0" w:color="auto"/>
            <w:right w:val="none" w:sz="0" w:space="0" w:color="auto"/>
          </w:divBdr>
        </w:div>
      </w:divsChild>
    </w:div>
    <w:div w:id="1261068639">
      <w:bodyDiv w:val="1"/>
      <w:marLeft w:val="0"/>
      <w:marRight w:val="0"/>
      <w:marTop w:val="0"/>
      <w:marBottom w:val="0"/>
      <w:divBdr>
        <w:top w:val="none" w:sz="0" w:space="0" w:color="auto"/>
        <w:left w:val="none" w:sz="0" w:space="0" w:color="auto"/>
        <w:bottom w:val="none" w:sz="0" w:space="0" w:color="auto"/>
        <w:right w:val="none" w:sz="0" w:space="0" w:color="auto"/>
      </w:divBdr>
      <w:divsChild>
        <w:div w:id="200943379">
          <w:marLeft w:val="547"/>
          <w:marRight w:val="0"/>
          <w:marTop w:val="115"/>
          <w:marBottom w:val="0"/>
          <w:divBdr>
            <w:top w:val="none" w:sz="0" w:space="0" w:color="auto"/>
            <w:left w:val="none" w:sz="0" w:space="0" w:color="auto"/>
            <w:bottom w:val="none" w:sz="0" w:space="0" w:color="auto"/>
            <w:right w:val="none" w:sz="0" w:space="0" w:color="auto"/>
          </w:divBdr>
        </w:div>
        <w:div w:id="1807506176">
          <w:marLeft w:val="1166"/>
          <w:marRight w:val="0"/>
          <w:marTop w:val="86"/>
          <w:marBottom w:val="0"/>
          <w:divBdr>
            <w:top w:val="none" w:sz="0" w:space="0" w:color="auto"/>
            <w:left w:val="none" w:sz="0" w:space="0" w:color="auto"/>
            <w:bottom w:val="none" w:sz="0" w:space="0" w:color="auto"/>
            <w:right w:val="none" w:sz="0" w:space="0" w:color="auto"/>
          </w:divBdr>
        </w:div>
        <w:div w:id="448864490">
          <w:marLeft w:val="1800"/>
          <w:marRight w:val="0"/>
          <w:marTop w:val="86"/>
          <w:marBottom w:val="0"/>
          <w:divBdr>
            <w:top w:val="none" w:sz="0" w:space="0" w:color="auto"/>
            <w:left w:val="none" w:sz="0" w:space="0" w:color="auto"/>
            <w:bottom w:val="none" w:sz="0" w:space="0" w:color="auto"/>
            <w:right w:val="none" w:sz="0" w:space="0" w:color="auto"/>
          </w:divBdr>
        </w:div>
        <w:div w:id="416825704">
          <w:marLeft w:val="1800"/>
          <w:marRight w:val="0"/>
          <w:marTop w:val="86"/>
          <w:marBottom w:val="0"/>
          <w:divBdr>
            <w:top w:val="none" w:sz="0" w:space="0" w:color="auto"/>
            <w:left w:val="none" w:sz="0" w:space="0" w:color="auto"/>
            <w:bottom w:val="none" w:sz="0" w:space="0" w:color="auto"/>
            <w:right w:val="none" w:sz="0" w:space="0" w:color="auto"/>
          </w:divBdr>
        </w:div>
        <w:div w:id="943465401">
          <w:marLeft w:val="1166"/>
          <w:marRight w:val="0"/>
          <w:marTop w:val="86"/>
          <w:marBottom w:val="0"/>
          <w:divBdr>
            <w:top w:val="none" w:sz="0" w:space="0" w:color="auto"/>
            <w:left w:val="none" w:sz="0" w:space="0" w:color="auto"/>
            <w:bottom w:val="none" w:sz="0" w:space="0" w:color="auto"/>
            <w:right w:val="none" w:sz="0" w:space="0" w:color="auto"/>
          </w:divBdr>
        </w:div>
        <w:div w:id="833843250">
          <w:marLeft w:val="1800"/>
          <w:marRight w:val="0"/>
          <w:marTop w:val="82"/>
          <w:marBottom w:val="0"/>
          <w:divBdr>
            <w:top w:val="none" w:sz="0" w:space="0" w:color="auto"/>
            <w:left w:val="none" w:sz="0" w:space="0" w:color="auto"/>
            <w:bottom w:val="none" w:sz="0" w:space="0" w:color="auto"/>
            <w:right w:val="none" w:sz="0" w:space="0" w:color="auto"/>
          </w:divBdr>
        </w:div>
      </w:divsChild>
    </w:div>
    <w:div w:id="1359549200">
      <w:bodyDiv w:val="1"/>
      <w:marLeft w:val="0"/>
      <w:marRight w:val="0"/>
      <w:marTop w:val="0"/>
      <w:marBottom w:val="0"/>
      <w:divBdr>
        <w:top w:val="none" w:sz="0" w:space="0" w:color="auto"/>
        <w:left w:val="none" w:sz="0" w:space="0" w:color="auto"/>
        <w:bottom w:val="none" w:sz="0" w:space="0" w:color="auto"/>
        <w:right w:val="none" w:sz="0" w:space="0" w:color="auto"/>
      </w:divBdr>
      <w:divsChild>
        <w:div w:id="868682446">
          <w:marLeft w:val="547"/>
          <w:marRight w:val="0"/>
          <w:marTop w:val="115"/>
          <w:marBottom w:val="0"/>
          <w:divBdr>
            <w:top w:val="none" w:sz="0" w:space="0" w:color="auto"/>
            <w:left w:val="none" w:sz="0" w:space="0" w:color="auto"/>
            <w:bottom w:val="none" w:sz="0" w:space="0" w:color="auto"/>
            <w:right w:val="none" w:sz="0" w:space="0" w:color="auto"/>
          </w:divBdr>
        </w:div>
        <w:div w:id="157698038">
          <w:marLeft w:val="1166"/>
          <w:marRight w:val="0"/>
          <w:marTop w:val="96"/>
          <w:marBottom w:val="0"/>
          <w:divBdr>
            <w:top w:val="none" w:sz="0" w:space="0" w:color="auto"/>
            <w:left w:val="none" w:sz="0" w:space="0" w:color="auto"/>
            <w:bottom w:val="none" w:sz="0" w:space="0" w:color="auto"/>
            <w:right w:val="none" w:sz="0" w:space="0" w:color="auto"/>
          </w:divBdr>
        </w:div>
        <w:div w:id="788402833">
          <w:marLeft w:val="1800"/>
          <w:marRight w:val="0"/>
          <w:marTop w:val="77"/>
          <w:marBottom w:val="0"/>
          <w:divBdr>
            <w:top w:val="none" w:sz="0" w:space="0" w:color="auto"/>
            <w:left w:val="none" w:sz="0" w:space="0" w:color="auto"/>
            <w:bottom w:val="none" w:sz="0" w:space="0" w:color="auto"/>
            <w:right w:val="none" w:sz="0" w:space="0" w:color="auto"/>
          </w:divBdr>
        </w:div>
        <w:div w:id="647516187">
          <w:marLeft w:val="1800"/>
          <w:marRight w:val="0"/>
          <w:marTop w:val="77"/>
          <w:marBottom w:val="0"/>
          <w:divBdr>
            <w:top w:val="none" w:sz="0" w:space="0" w:color="auto"/>
            <w:left w:val="none" w:sz="0" w:space="0" w:color="auto"/>
            <w:bottom w:val="none" w:sz="0" w:space="0" w:color="auto"/>
            <w:right w:val="none" w:sz="0" w:space="0" w:color="auto"/>
          </w:divBdr>
        </w:div>
        <w:div w:id="471554893">
          <w:marLeft w:val="1800"/>
          <w:marRight w:val="0"/>
          <w:marTop w:val="77"/>
          <w:marBottom w:val="0"/>
          <w:divBdr>
            <w:top w:val="none" w:sz="0" w:space="0" w:color="auto"/>
            <w:left w:val="none" w:sz="0" w:space="0" w:color="auto"/>
            <w:bottom w:val="none" w:sz="0" w:space="0" w:color="auto"/>
            <w:right w:val="none" w:sz="0" w:space="0" w:color="auto"/>
          </w:divBdr>
        </w:div>
        <w:div w:id="108089805">
          <w:marLeft w:val="1800"/>
          <w:marRight w:val="0"/>
          <w:marTop w:val="70"/>
          <w:marBottom w:val="0"/>
          <w:divBdr>
            <w:top w:val="none" w:sz="0" w:space="0" w:color="auto"/>
            <w:left w:val="none" w:sz="0" w:space="0" w:color="auto"/>
            <w:bottom w:val="none" w:sz="0" w:space="0" w:color="auto"/>
            <w:right w:val="none" w:sz="0" w:space="0" w:color="auto"/>
          </w:divBdr>
        </w:div>
      </w:divsChild>
    </w:div>
    <w:div w:id="1402871185">
      <w:bodyDiv w:val="1"/>
      <w:marLeft w:val="0"/>
      <w:marRight w:val="0"/>
      <w:marTop w:val="0"/>
      <w:marBottom w:val="0"/>
      <w:divBdr>
        <w:top w:val="none" w:sz="0" w:space="0" w:color="auto"/>
        <w:left w:val="none" w:sz="0" w:space="0" w:color="auto"/>
        <w:bottom w:val="none" w:sz="0" w:space="0" w:color="auto"/>
        <w:right w:val="none" w:sz="0" w:space="0" w:color="auto"/>
      </w:divBdr>
      <w:divsChild>
        <w:div w:id="1009678213">
          <w:marLeft w:val="274"/>
          <w:marRight w:val="0"/>
          <w:marTop w:val="115"/>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502962479">
      <w:bodyDiv w:val="1"/>
      <w:marLeft w:val="0"/>
      <w:marRight w:val="0"/>
      <w:marTop w:val="0"/>
      <w:marBottom w:val="0"/>
      <w:divBdr>
        <w:top w:val="none" w:sz="0" w:space="0" w:color="auto"/>
        <w:left w:val="none" w:sz="0" w:space="0" w:color="auto"/>
        <w:bottom w:val="none" w:sz="0" w:space="0" w:color="auto"/>
        <w:right w:val="none" w:sz="0" w:space="0" w:color="auto"/>
      </w:divBdr>
      <w:divsChild>
        <w:div w:id="962733301">
          <w:marLeft w:val="547"/>
          <w:marRight w:val="0"/>
          <w:marTop w:val="115"/>
          <w:marBottom w:val="0"/>
          <w:divBdr>
            <w:top w:val="none" w:sz="0" w:space="0" w:color="auto"/>
            <w:left w:val="none" w:sz="0" w:space="0" w:color="auto"/>
            <w:bottom w:val="none" w:sz="0" w:space="0" w:color="auto"/>
            <w:right w:val="none" w:sz="0" w:space="0" w:color="auto"/>
          </w:divBdr>
        </w:div>
        <w:div w:id="1833331738">
          <w:marLeft w:val="1166"/>
          <w:marRight w:val="0"/>
          <w:marTop w:val="86"/>
          <w:marBottom w:val="0"/>
          <w:divBdr>
            <w:top w:val="none" w:sz="0" w:space="0" w:color="auto"/>
            <w:left w:val="none" w:sz="0" w:space="0" w:color="auto"/>
            <w:bottom w:val="none" w:sz="0" w:space="0" w:color="auto"/>
            <w:right w:val="none" w:sz="0" w:space="0" w:color="auto"/>
          </w:divBdr>
        </w:div>
        <w:div w:id="1491217570">
          <w:marLeft w:val="1800"/>
          <w:marRight w:val="0"/>
          <w:marTop w:val="86"/>
          <w:marBottom w:val="0"/>
          <w:divBdr>
            <w:top w:val="none" w:sz="0" w:space="0" w:color="auto"/>
            <w:left w:val="none" w:sz="0" w:space="0" w:color="auto"/>
            <w:bottom w:val="none" w:sz="0" w:space="0" w:color="auto"/>
            <w:right w:val="none" w:sz="0" w:space="0" w:color="auto"/>
          </w:divBdr>
        </w:div>
        <w:div w:id="2033989801">
          <w:marLeft w:val="1800"/>
          <w:marRight w:val="0"/>
          <w:marTop w:val="86"/>
          <w:marBottom w:val="0"/>
          <w:divBdr>
            <w:top w:val="none" w:sz="0" w:space="0" w:color="auto"/>
            <w:left w:val="none" w:sz="0" w:space="0" w:color="auto"/>
            <w:bottom w:val="none" w:sz="0" w:space="0" w:color="auto"/>
            <w:right w:val="none" w:sz="0" w:space="0" w:color="auto"/>
          </w:divBdr>
        </w:div>
        <w:div w:id="52657829">
          <w:marLeft w:val="2520"/>
          <w:marRight w:val="0"/>
          <w:marTop w:val="86"/>
          <w:marBottom w:val="0"/>
          <w:divBdr>
            <w:top w:val="none" w:sz="0" w:space="0" w:color="auto"/>
            <w:left w:val="none" w:sz="0" w:space="0" w:color="auto"/>
            <w:bottom w:val="none" w:sz="0" w:space="0" w:color="auto"/>
            <w:right w:val="none" w:sz="0" w:space="0" w:color="auto"/>
          </w:divBdr>
        </w:div>
        <w:div w:id="1924530946">
          <w:marLeft w:val="1166"/>
          <w:marRight w:val="0"/>
          <w:marTop w:val="86"/>
          <w:marBottom w:val="0"/>
          <w:divBdr>
            <w:top w:val="none" w:sz="0" w:space="0" w:color="auto"/>
            <w:left w:val="none" w:sz="0" w:space="0" w:color="auto"/>
            <w:bottom w:val="none" w:sz="0" w:space="0" w:color="auto"/>
            <w:right w:val="none" w:sz="0" w:space="0" w:color="auto"/>
          </w:divBdr>
        </w:div>
      </w:divsChild>
    </w:div>
    <w:div w:id="1573924942">
      <w:bodyDiv w:val="1"/>
      <w:marLeft w:val="0"/>
      <w:marRight w:val="0"/>
      <w:marTop w:val="0"/>
      <w:marBottom w:val="0"/>
      <w:divBdr>
        <w:top w:val="none" w:sz="0" w:space="0" w:color="auto"/>
        <w:left w:val="none" w:sz="0" w:space="0" w:color="auto"/>
        <w:bottom w:val="none" w:sz="0" w:space="0" w:color="auto"/>
        <w:right w:val="none" w:sz="0" w:space="0" w:color="auto"/>
      </w:divBdr>
    </w:div>
    <w:div w:id="1664510493">
      <w:bodyDiv w:val="1"/>
      <w:marLeft w:val="0"/>
      <w:marRight w:val="0"/>
      <w:marTop w:val="0"/>
      <w:marBottom w:val="0"/>
      <w:divBdr>
        <w:top w:val="none" w:sz="0" w:space="0" w:color="auto"/>
        <w:left w:val="none" w:sz="0" w:space="0" w:color="auto"/>
        <w:bottom w:val="none" w:sz="0" w:space="0" w:color="auto"/>
        <w:right w:val="none" w:sz="0" w:space="0" w:color="auto"/>
      </w:divBdr>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802961567">
      <w:bodyDiv w:val="1"/>
      <w:marLeft w:val="0"/>
      <w:marRight w:val="0"/>
      <w:marTop w:val="0"/>
      <w:marBottom w:val="0"/>
      <w:divBdr>
        <w:top w:val="none" w:sz="0" w:space="0" w:color="auto"/>
        <w:left w:val="none" w:sz="0" w:space="0" w:color="auto"/>
        <w:bottom w:val="none" w:sz="0" w:space="0" w:color="auto"/>
        <w:right w:val="none" w:sz="0" w:space="0" w:color="auto"/>
      </w:divBdr>
      <w:divsChild>
        <w:div w:id="2007047151">
          <w:marLeft w:val="547"/>
          <w:marRight w:val="0"/>
          <w:marTop w:val="115"/>
          <w:marBottom w:val="0"/>
          <w:divBdr>
            <w:top w:val="none" w:sz="0" w:space="0" w:color="auto"/>
            <w:left w:val="none" w:sz="0" w:space="0" w:color="auto"/>
            <w:bottom w:val="none" w:sz="0" w:space="0" w:color="auto"/>
            <w:right w:val="none" w:sz="0" w:space="0" w:color="auto"/>
          </w:divBdr>
        </w:div>
        <w:div w:id="1239906537">
          <w:marLeft w:val="1166"/>
          <w:marRight w:val="0"/>
          <w:marTop w:val="86"/>
          <w:marBottom w:val="0"/>
          <w:divBdr>
            <w:top w:val="none" w:sz="0" w:space="0" w:color="auto"/>
            <w:left w:val="none" w:sz="0" w:space="0" w:color="auto"/>
            <w:bottom w:val="none" w:sz="0" w:space="0" w:color="auto"/>
            <w:right w:val="none" w:sz="0" w:space="0" w:color="auto"/>
          </w:divBdr>
        </w:div>
        <w:div w:id="1126895558">
          <w:marLeft w:val="1800"/>
          <w:marRight w:val="0"/>
          <w:marTop w:val="86"/>
          <w:marBottom w:val="0"/>
          <w:divBdr>
            <w:top w:val="none" w:sz="0" w:space="0" w:color="auto"/>
            <w:left w:val="none" w:sz="0" w:space="0" w:color="auto"/>
            <w:bottom w:val="none" w:sz="0" w:space="0" w:color="auto"/>
            <w:right w:val="none" w:sz="0" w:space="0" w:color="auto"/>
          </w:divBdr>
        </w:div>
        <w:div w:id="2118405240">
          <w:marLeft w:val="1800"/>
          <w:marRight w:val="0"/>
          <w:marTop w:val="86"/>
          <w:marBottom w:val="0"/>
          <w:divBdr>
            <w:top w:val="none" w:sz="0" w:space="0" w:color="auto"/>
            <w:left w:val="none" w:sz="0" w:space="0" w:color="auto"/>
            <w:bottom w:val="none" w:sz="0" w:space="0" w:color="auto"/>
            <w:right w:val="none" w:sz="0" w:space="0" w:color="auto"/>
          </w:divBdr>
        </w:div>
        <w:div w:id="1229194554">
          <w:marLeft w:val="1166"/>
          <w:marRight w:val="0"/>
          <w:marTop w:val="86"/>
          <w:marBottom w:val="0"/>
          <w:divBdr>
            <w:top w:val="none" w:sz="0" w:space="0" w:color="auto"/>
            <w:left w:val="none" w:sz="0" w:space="0" w:color="auto"/>
            <w:bottom w:val="none" w:sz="0" w:space="0" w:color="auto"/>
            <w:right w:val="none" w:sz="0" w:space="0" w:color="auto"/>
          </w:divBdr>
        </w:div>
        <w:div w:id="1591347890">
          <w:marLeft w:val="1800"/>
          <w:marRight w:val="0"/>
          <w:marTop w:val="86"/>
          <w:marBottom w:val="0"/>
          <w:divBdr>
            <w:top w:val="none" w:sz="0" w:space="0" w:color="auto"/>
            <w:left w:val="none" w:sz="0" w:space="0" w:color="auto"/>
            <w:bottom w:val="none" w:sz="0" w:space="0" w:color="auto"/>
            <w:right w:val="none" w:sz="0" w:space="0" w:color="auto"/>
          </w:divBdr>
        </w:div>
        <w:div w:id="41029663">
          <w:marLeft w:val="2520"/>
          <w:marRight w:val="0"/>
          <w:marTop w:val="86"/>
          <w:marBottom w:val="0"/>
          <w:divBdr>
            <w:top w:val="none" w:sz="0" w:space="0" w:color="auto"/>
            <w:left w:val="none" w:sz="0" w:space="0" w:color="auto"/>
            <w:bottom w:val="none" w:sz="0" w:space="0" w:color="auto"/>
            <w:right w:val="none" w:sz="0" w:space="0" w:color="auto"/>
          </w:divBdr>
        </w:div>
        <w:div w:id="1638875361">
          <w:marLeft w:val="1800"/>
          <w:marRight w:val="0"/>
          <w:marTop w:val="86"/>
          <w:marBottom w:val="0"/>
          <w:divBdr>
            <w:top w:val="none" w:sz="0" w:space="0" w:color="auto"/>
            <w:left w:val="none" w:sz="0" w:space="0" w:color="auto"/>
            <w:bottom w:val="none" w:sz="0" w:space="0" w:color="auto"/>
            <w:right w:val="none" w:sz="0" w:space="0" w:color="auto"/>
          </w:divBdr>
        </w:div>
        <w:div w:id="472217404">
          <w:marLeft w:val="1166"/>
          <w:marRight w:val="0"/>
          <w:marTop w:val="86"/>
          <w:marBottom w:val="0"/>
          <w:divBdr>
            <w:top w:val="none" w:sz="0" w:space="0" w:color="auto"/>
            <w:left w:val="none" w:sz="0" w:space="0" w:color="auto"/>
            <w:bottom w:val="none" w:sz="0" w:space="0" w:color="auto"/>
            <w:right w:val="none" w:sz="0" w:space="0" w:color="auto"/>
          </w:divBdr>
        </w:div>
      </w:divsChild>
    </w:div>
    <w:div w:id="1953970253">
      <w:bodyDiv w:val="1"/>
      <w:marLeft w:val="0"/>
      <w:marRight w:val="0"/>
      <w:marTop w:val="0"/>
      <w:marBottom w:val="0"/>
      <w:divBdr>
        <w:top w:val="none" w:sz="0" w:space="0" w:color="auto"/>
        <w:left w:val="none" w:sz="0" w:space="0" w:color="auto"/>
        <w:bottom w:val="none" w:sz="0" w:space="0" w:color="auto"/>
        <w:right w:val="none" w:sz="0" w:space="0" w:color="auto"/>
      </w:divBdr>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 w:id="2022663272">
      <w:bodyDiv w:val="1"/>
      <w:marLeft w:val="0"/>
      <w:marRight w:val="0"/>
      <w:marTop w:val="0"/>
      <w:marBottom w:val="0"/>
      <w:divBdr>
        <w:top w:val="none" w:sz="0" w:space="0" w:color="auto"/>
        <w:left w:val="none" w:sz="0" w:space="0" w:color="auto"/>
        <w:bottom w:val="none" w:sz="0" w:space="0" w:color="auto"/>
        <w:right w:val="none" w:sz="0" w:space="0" w:color="auto"/>
      </w:divBdr>
      <w:divsChild>
        <w:div w:id="588005628">
          <w:marLeft w:val="835"/>
          <w:marRight w:val="0"/>
          <w:marTop w:val="96"/>
          <w:marBottom w:val="0"/>
          <w:divBdr>
            <w:top w:val="none" w:sz="0" w:space="0" w:color="auto"/>
            <w:left w:val="none" w:sz="0" w:space="0" w:color="auto"/>
            <w:bottom w:val="none" w:sz="0" w:space="0" w:color="auto"/>
            <w:right w:val="none" w:sz="0" w:space="0" w:color="auto"/>
          </w:divBdr>
        </w:div>
        <w:div w:id="260261950">
          <w:marLeft w:val="1411"/>
          <w:marRight w:val="0"/>
          <w:marTop w:val="96"/>
          <w:marBottom w:val="0"/>
          <w:divBdr>
            <w:top w:val="none" w:sz="0" w:space="0" w:color="auto"/>
            <w:left w:val="none" w:sz="0" w:space="0" w:color="auto"/>
            <w:bottom w:val="none" w:sz="0" w:space="0" w:color="auto"/>
            <w:right w:val="none" w:sz="0" w:space="0" w:color="auto"/>
          </w:divBdr>
        </w:div>
        <w:div w:id="1502889327">
          <w:marLeft w:val="1973"/>
          <w:marRight w:val="0"/>
          <w:marTop w:val="96"/>
          <w:marBottom w:val="0"/>
          <w:divBdr>
            <w:top w:val="none" w:sz="0" w:space="0" w:color="auto"/>
            <w:left w:val="none" w:sz="0" w:space="0" w:color="auto"/>
            <w:bottom w:val="none" w:sz="0" w:space="0" w:color="auto"/>
            <w:right w:val="none" w:sz="0" w:space="0" w:color="auto"/>
          </w:divBdr>
        </w:div>
        <w:div w:id="974480943">
          <w:marLeft w:val="1411"/>
          <w:marRight w:val="0"/>
          <w:marTop w:val="96"/>
          <w:marBottom w:val="0"/>
          <w:divBdr>
            <w:top w:val="none" w:sz="0" w:space="0" w:color="auto"/>
            <w:left w:val="none" w:sz="0" w:space="0" w:color="auto"/>
            <w:bottom w:val="none" w:sz="0" w:space="0" w:color="auto"/>
            <w:right w:val="none" w:sz="0" w:space="0" w:color="auto"/>
          </w:divBdr>
        </w:div>
        <w:div w:id="1183977506">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E3E5-1CFC-4BDC-B6FE-AAA67F2DB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373</TotalTime>
  <Pages>4</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10367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3</cp:lastModifiedBy>
  <cp:revision>102</cp:revision>
  <dcterms:created xsi:type="dcterms:W3CDTF">2016-03-29T07:32:00Z</dcterms:created>
  <dcterms:modified xsi:type="dcterms:W3CDTF">2016-05-13T12:51:00Z</dcterms:modified>
</cp:coreProperties>
</file>